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rPr>
      </w:pPr>
    </w:p>
    <w:p>
      <w:pPr>
        <w:jc w:val="center"/>
        <w:rPr>
          <w:rFonts w:hint="eastAsia" w:ascii="宋体" w:hAnsi="宋体" w:eastAsia="宋体" w:cs="宋体"/>
          <w:color w:val="auto"/>
          <w:sz w:val="52"/>
          <w:szCs w:val="52"/>
          <w:lang w:eastAsia="zh-CN"/>
        </w:rPr>
      </w:pPr>
      <w:r>
        <w:rPr>
          <w:rFonts w:hint="eastAsia" w:ascii="宋体" w:hAnsi="宋体" w:eastAsia="宋体" w:cs="宋体"/>
          <w:b/>
          <w:color w:val="auto"/>
          <w:sz w:val="52"/>
          <w:szCs w:val="52"/>
          <w:lang w:eastAsia="zh-CN"/>
        </w:rPr>
        <w:t>滁州市垃圾填埋场2021年环境监测服务</w:t>
      </w:r>
      <w:r>
        <w:rPr>
          <w:rFonts w:hint="eastAsia" w:ascii="宋体" w:hAnsi="宋体" w:cs="宋体"/>
          <w:b/>
          <w:color w:val="auto"/>
          <w:sz w:val="52"/>
          <w:szCs w:val="52"/>
          <w:lang w:eastAsia="zh-CN"/>
        </w:rPr>
        <w:t>（三次）</w:t>
      </w:r>
    </w:p>
    <w:p>
      <w:pPr>
        <w:jc w:val="center"/>
        <w:rPr>
          <w:rFonts w:eastAsia="楷体_GB2312" w:asciiTheme="minorHAnsi" w:hAnsiTheme="minorHAnsi"/>
          <w:color w:val="auto"/>
          <w:sz w:val="84"/>
        </w:rPr>
      </w:pPr>
    </w:p>
    <w:p>
      <w:pPr>
        <w:jc w:val="center"/>
        <w:rPr>
          <w:color w:val="auto"/>
          <w:sz w:val="24"/>
          <w:highlight w:val="none"/>
        </w:rPr>
      </w:pPr>
      <w:r>
        <w:rPr>
          <w:rFonts w:hint="eastAsia" w:ascii="楷体_GB2312" w:hAnsi="楷体_GB2312" w:eastAsia="楷体_GB2312"/>
          <w:color w:val="auto"/>
          <w:sz w:val="84"/>
          <w:highlight w:val="none"/>
        </w:rPr>
        <w:t>交易文件</w:t>
      </w:r>
    </w:p>
    <w:p>
      <w:pPr>
        <w:ind w:firstLine="2640"/>
        <w:jc w:val="left"/>
        <w:rPr>
          <w:color w:val="auto"/>
          <w:sz w:val="24"/>
        </w:rPr>
      </w:pPr>
    </w:p>
    <w:p>
      <w:pPr>
        <w:ind w:firstLine="2640"/>
        <w:jc w:val="left"/>
        <w:rPr>
          <w:color w:val="auto"/>
          <w:sz w:val="24"/>
        </w:rPr>
      </w:pPr>
    </w:p>
    <w:p>
      <w:pPr>
        <w:ind w:firstLine="2640"/>
        <w:jc w:val="left"/>
        <w:rPr>
          <w:rFonts w:ascii="宋体" w:hAnsi="宋体" w:cs="宋体"/>
          <w:color w:val="auto"/>
          <w:szCs w:val="21"/>
        </w:rPr>
      </w:pPr>
    </w:p>
    <w:p>
      <w:pPr>
        <w:jc w:val="center"/>
        <w:rPr>
          <w:color w:val="auto"/>
          <w:sz w:val="24"/>
        </w:rPr>
      </w:pPr>
    </w:p>
    <w:p>
      <w:pPr>
        <w:spacing w:line="400" w:lineRule="exact"/>
        <w:ind w:firstLine="2640"/>
        <w:jc w:val="left"/>
        <w:rPr>
          <w:color w:val="auto"/>
          <w:sz w:val="24"/>
        </w:rPr>
      </w:pPr>
    </w:p>
    <w:p>
      <w:pPr>
        <w:spacing w:line="400" w:lineRule="exact"/>
        <w:ind w:firstLine="2640"/>
        <w:jc w:val="left"/>
        <w:rPr>
          <w:color w:val="auto"/>
          <w:sz w:val="24"/>
        </w:rPr>
      </w:pPr>
    </w:p>
    <w:p>
      <w:pPr>
        <w:spacing w:line="400" w:lineRule="exact"/>
        <w:ind w:firstLine="2640"/>
        <w:jc w:val="left"/>
        <w:rPr>
          <w:color w:val="auto"/>
          <w:sz w:val="24"/>
        </w:rPr>
      </w:pPr>
    </w:p>
    <w:p>
      <w:pPr>
        <w:spacing w:line="400" w:lineRule="exact"/>
        <w:ind w:firstLine="2640"/>
        <w:jc w:val="left"/>
        <w:rPr>
          <w:color w:val="auto"/>
          <w:sz w:val="24"/>
        </w:rPr>
      </w:pPr>
    </w:p>
    <w:p>
      <w:pPr>
        <w:spacing w:line="400" w:lineRule="exact"/>
        <w:jc w:val="left"/>
        <w:rPr>
          <w:color w:val="auto"/>
          <w:sz w:val="20"/>
        </w:rPr>
      </w:pPr>
    </w:p>
    <w:p>
      <w:pPr>
        <w:spacing w:line="400" w:lineRule="exact"/>
        <w:jc w:val="left"/>
        <w:rPr>
          <w:color w:val="auto"/>
          <w:sz w:val="20"/>
        </w:rPr>
      </w:pPr>
    </w:p>
    <w:p>
      <w:pPr>
        <w:spacing w:line="720" w:lineRule="exact"/>
        <w:jc w:val="left"/>
        <w:rPr>
          <w:b/>
          <w:color w:val="auto"/>
          <w:sz w:val="28"/>
        </w:rPr>
      </w:pPr>
    </w:p>
    <w:p>
      <w:pPr>
        <w:spacing w:line="120" w:lineRule="auto"/>
        <w:ind w:firstLine="280"/>
        <w:jc w:val="center"/>
        <w:rPr>
          <w:rFonts w:hint="eastAsia" w:ascii="黑体" w:hAnsi="黑体" w:eastAsia="黑体"/>
          <w:color w:val="auto"/>
          <w:sz w:val="28"/>
        </w:rPr>
      </w:pPr>
      <w:r>
        <w:rPr>
          <w:rFonts w:hint="eastAsia" w:ascii="黑体" w:hAnsi="黑体" w:eastAsia="黑体"/>
          <w:color w:val="auto"/>
          <w:sz w:val="28"/>
        </w:rPr>
        <w:t xml:space="preserve">  招标单位：</w:t>
      </w:r>
      <w:r>
        <w:rPr>
          <w:rFonts w:hint="eastAsia" w:ascii="黑体" w:hAnsi="黑体" w:eastAsia="黑体"/>
          <w:color w:val="auto"/>
          <w:sz w:val="28"/>
          <w:u w:val="single"/>
        </w:rPr>
        <w:t xml:space="preserve">滁州市环境卫生管理处 </w:t>
      </w:r>
      <w:r>
        <w:rPr>
          <w:rFonts w:hint="eastAsia" w:ascii="黑体" w:hAnsi="黑体" w:eastAsia="黑体"/>
          <w:color w:val="auto"/>
          <w:sz w:val="28"/>
        </w:rPr>
        <w:t>（盖单位章）</w:t>
      </w:r>
    </w:p>
    <w:p>
      <w:pPr>
        <w:ind w:firstLine="280"/>
        <w:jc w:val="center"/>
        <w:rPr>
          <w:rFonts w:ascii="黑体" w:hAnsi="黑体" w:eastAsia="黑体"/>
          <w:color w:val="auto"/>
          <w:sz w:val="28"/>
        </w:rPr>
      </w:pPr>
    </w:p>
    <w:p>
      <w:pPr>
        <w:ind w:firstLine="280"/>
        <w:jc w:val="center"/>
        <w:rPr>
          <w:rFonts w:hint="eastAsia" w:ascii="黑体" w:hAnsi="黑体" w:eastAsia="黑体"/>
          <w:color w:val="auto"/>
          <w:sz w:val="28"/>
        </w:rPr>
      </w:pPr>
      <w:r>
        <w:rPr>
          <w:rFonts w:hint="eastAsia" w:ascii="黑体" w:hAnsi="黑体" w:eastAsia="黑体"/>
          <w:color w:val="auto"/>
          <w:sz w:val="28"/>
        </w:rPr>
        <w:t xml:space="preserve">      代理公司：</w:t>
      </w:r>
      <w:r>
        <w:rPr>
          <w:rFonts w:hint="eastAsia" w:ascii="黑体" w:hAnsi="黑体" w:eastAsia="黑体"/>
          <w:color w:val="auto"/>
          <w:sz w:val="28"/>
          <w:u w:val="single"/>
        </w:rPr>
        <w:t>安徽顺风工程咨询有限公司</w:t>
      </w:r>
      <w:r>
        <w:rPr>
          <w:rFonts w:hint="eastAsia" w:ascii="黑体" w:hAnsi="黑体" w:eastAsia="黑体"/>
          <w:color w:val="auto"/>
          <w:sz w:val="28"/>
        </w:rPr>
        <w:t>（盖单位章）</w:t>
      </w:r>
    </w:p>
    <w:p>
      <w:pPr>
        <w:ind w:firstLine="2100"/>
        <w:jc w:val="center"/>
        <w:rPr>
          <w:rFonts w:ascii="黑体" w:hAnsi="黑体" w:eastAsia="黑体"/>
          <w:color w:val="auto"/>
          <w:sz w:val="28"/>
        </w:rPr>
      </w:pPr>
    </w:p>
    <w:p>
      <w:pPr>
        <w:ind w:firstLine="3080" w:firstLineChars="1100"/>
        <w:rPr>
          <w:rFonts w:ascii="黑体" w:hAnsi="黑体" w:eastAsia="黑体"/>
          <w:color w:val="auto"/>
          <w:sz w:val="28"/>
        </w:rPr>
      </w:pPr>
      <w:r>
        <w:rPr>
          <w:rFonts w:ascii="黑体" w:hAnsi="黑体" w:eastAsia="黑体"/>
          <w:color w:val="auto"/>
          <w:sz w:val="28"/>
          <w:u w:val="single"/>
        </w:rPr>
        <w:t>20</w:t>
      </w:r>
      <w:r>
        <w:rPr>
          <w:rFonts w:hint="eastAsia" w:ascii="黑体" w:hAnsi="黑体" w:eastAsia="黑体"/>
          <w:color w:val="auto"/>
          <w:sz w:val="28"/>
          <w:u w:val="single"/>
          <w:lang w:val="en-US" w:eastAsia="zh-CN"/>
        </w:rPr>
        <w:t>21</w:t>
      </w:r>
      <w:r>
        <w:rPr>
          <w:rFonts w:hint="eastAsia" w:ascii="黑体" w:hAnsi="黑体" w:eastAsia="黑体"/>
          <w:color w:val="auto"/>
          <w:sz w:val="28"/>
          <w:u w:val="single"/>
        </w:rPr>
        <w:t xml:space="preserve"> </w:t>
      </w:r>
      <w:r>
        <w:rPr>
          <w:rFonts w:hint="eastAsia" w:ascii="黑体" w:hAnsi="黑体" w:eastAsia="黑体"/>
          <w:color w:val="auto"/>
          <w:sz w:val="28"/>
        </w:rPr>
        <w:t>年</w:t>
      </w:r>
      <w:r>
        <w:rPr>
          <w:rFonts w:hint="eastAsia" w:ascii="黑体" w:hAnsi="黑体" w:eastAsia="黑体"/>
          <w:color w:val="auto"/>
          <w:sz w:val="28"/>
          <w:u w:val="single"/>
        </w:rPr>
        <w:t xml:space="preserve"> </w:t>
      </w:r>
      <w:r>
        <w:rPr>
          <w:rFonts w:hint="eastAsia" w:ascii="黑体" w:hAnsi="黑体" w:eastAsia="黑体"/>
          <w:color w:val="auto"/>
          <w:sz w:val="28"/>
          <w:u w:val="single"/>
          <w:lang w:val="en-US" w:eastAsia="zh-CN"/>
        </w:rPr>
        <w:t>6</w:t>
      </w:r>
      <w:r>
        <w:rPr>
          <w:rFonts w:hint="eastAsia" w:ascii="黑体" w:hAnsi="黑体" w:eastAsia="黑体"/>
          <w:color w:val="auto"/>
          <w:sz w:val="28"/>
        </w:rPr>
        <w:t>月</w:t>
      </w:r>
    </w:p>
    <w:p>
      <w:pPr>
        <w:ind w:firstLine="2100"/>
        <w:jc w:val="center"/>
        <w:rPr>
          <w:color w:val="auto"/>
        </w:rPr>
        <w:sectPr>
          <w:headerReference r:id="rId3" w:type="default"/>
          <w:footerReference r:id="rId4" w:type="default"/>
          <w:pgSz w:w="11906" w:h="16838"/>
          <w:pgMar w:top="1440" w:right="1706" w:bottom="1440" w:left="1800" w:header="851" w:footer="992" w:gutter="0"/>
          <w:pgNumType w:fmt="upperRoman" w:start="1"/>
          <w:cols w:space="720" w:num="1"/>
          <w:docGrid w:type="lines" w:linePitch="312" w:charSpace="0"/>
        </w:sectPr>
      </w:pPr>
    </w:p>
    <w:p>
      <w:pPr>
        <w:adjustRightInd w:val="0"/>
        <w:snapToGrid w:val="0"/>
        <w:spacing w:beforeLines="10" w:afterLines="10"/>
        <w:ind w:right="-105" w:rightChars="-50"/>
        <w:jc w:val="center"/>
        <w:rPr>
          <w:rFonts w:ascii="宋体" w:hAnsi="宋体"/>
          <w:b/>
          <w:color w:val="auto"/>
          <w:spacing w:val="20"/>
          <w:sz w:val="40"/>
        </w:rPr>
      </w:pPr>
      <w:r>
        <w:rPr>
          <w:rFonts w:hint="eastAsia" w:ascii="宋体" w:hAnsi="宋体"/>
          <w:b/>
          <w:color w:val="auto"/>
          <w:spacing w:val="20"/>
          <w:sz w:val="40"/>
        </w:rPr>
        <w:t>目  录</w:t>
      </w:r>
    </w:p>
    <w:p>
      <w:pPr>
        <w:pStyle w:val="31"/>
        <w:tabs>
          <w:tab w:val="right" w:leader="dot" w:pos="8844"/>
        </w:tabs>
        <w:spacing w:line="480" w:lineRule="auto"/>
        <w:jc w:val="center"/>
        <w:rPr>
          <w:color w:val="auto"/>
        </w:rPr>
      </w:pPr>
      <w:r>
        <w:rPr>
          <w:rFonts w:hint="eastAsia"/>
          <w:color w:val="auto"/>
        </w:rPr>
        <w:fldChar w:fldCharType="begin"/>
      </w:r>
      <w:r>
        <w:rPr>
          <w:rFonts w:hint="eastAsia"/>
          <w:color w:val="auto"/>
        </w:rPr>
        <w:instrText xml:space="preserve"> TOC \o "1-2" \h \z \u </w:instrText>
      </w:r>
      <w:r>
        <w:rPr>
          <w:rFonts w:hint="eastAsia"/>
          <w:color w:val="auto"/>
        </w:rPr>
        <w:fldChar w:fldCharType="separate"/>
      </w:r>
      <w:r>
        <w:rPr>
          <w:color w:val="auto"/>
        </w:rPr>
        <w:fldChar w:fldCharType="begin"/>
      </w:r>
      <w:r>
        <w:rPr>
          <w:color w:val="auto"/>
        </w:rPr>
        <w:instrText xml:space="preserve"> HYPERLINK \l "_Toc27216" </w:instrText>
      </w:r>
      <w:r>
        <w:rPr>
          <w:color w:val="auto"/>
        </w:rPr>
        <w:fldChar w:fldCharType="separate"/>
      </w:r>
      <w:r>
        <w:rPr>
          <w:rFonts w:hint="eastAsia"/>
          <w:color w:val="auto"/>
        </w:rPr>
        <w:t>第一章 招标公告信息</w:t>
      </w:r>
      <w:r>
        <w:rPr>
          <w:rFonts w:hint="eastAsia"/>
          <w:color w:val="auto"/>
        </w:rPr>
        <w:tab/>
      </w:r>
      <w:r>
        <w:rPr>
          <w:rFonts w:hint="eastAsia"/>
          <w:color w:val="auto"/>
        </w:rPr>
        <w:t>3</w:t>
      </w:r>
      <w:r>
        <w:rPr>
          <w:rFonts w:hint="eastAsia"/>
          <w:color w:val="auto"/>
        </w:rPr>
        <w:fldChar w:fldCharType="end"/>
      </w:r>
    </w:p>
    <w:p>
      <w:pPr>
        <w:pStyle w:val="31"/>
        <w:tabs>
          <w:tab w:val="right" w:leader="dot" w:pos="8844"/>
        </w:tabs>
        <w:spacing w:line="480" w:lineRule="auto"/>
        <w:jc w:val="center"/>
        <w:rPr>
          <w:color w:val="auto"/>
        </w:rPr>
      </w:pPr>
      <w:r>
        <w:rPr>
          <w:color w:val="auto"/>
        </w:rPr>
        <w:fldChar w:fldCharType="begin"/>
      </w:r>
      <w:r>
        <w:rPr>
          <w:color w:val="auto"/>
        </w:rPr>
        <w:instrText xml:space="preserve"> HYPERLINK \l "_Toc25346" </w:instrText>
      </w:r>
      <w:r>
        <w:rPr>
          <w:color w:val="auto"/>
        </w:rPr>
        <w:fldChar w:fldCharType="separate"/>
      </w:r>
      <w:r>
        <w:rPr>
          <w:rFonts w:hint="eastAsia"/>
          <w:color w:val="auto"/>
        </w:rPr>
        <w:t>第二章 投标须知前附表</w:t>
      </w:r>
      <w:r>
        <w:rPr>
          <w:rFonts w:hint="eastAsia"/>
          <w:color w:val="auto"/>
        </w:rPr>
        <w:tab/>
      </w:r>
      <w:r>
        <w:rPr>
          <w:rFonts w:hint="eastAsia"/>
          <w:color w:val="auto"/>
        </w:rPr>
        <w:t>5</w:t>
      </w:r>
      <w:r>
        <w:rPr>
          <w:rFonts w:hint="eastAsia"/>
          <w:color w:val="auto"/>
        </w:rPr>
        <w:fldChar w:fldCharType="end"/>
      </w:r>
    </w:p>
    <w:p>
      <w:pPr>
        <w:pStyle w:val="31"/>
        <w:tabs>
          <w:tab w:val="right" w:leader="dot" w:pos="8844"/>
        </w:tabs>
        <w:spacing w:line="480" w:lineRule="auto"/>
        <w:jc w:val="center"/>
        <w:rPr>
          <w:color w:val="auto"/>
        </w:rPr>
      </w:pPr>
      <w:r>
        <w:rPr>
          <w:color w:val="auto"/>
        </w:rPr>
        <w:fldChar w:fldCharType="begin"/>
      </w:r>
      <w:r>
        <w:rPr>
          <w:color w:val="auto"/>
        </w:rPr>
        <w:instrText xml:space="preserve"> HYPERLINK \l "_Toc28844" </w:instrText>
      </w:r>
      <w:r>
        <w:rPr>
          <w:color w:val="auto"/>
        </w:rPr>
        <w:fldChar w:fldCharType="separate"/>
      </w:r>
      <w:r>
        <w:rPr>
          <w:rFonts w:hint="eastAsia"/>
          <w:color w:val="auto"/>
        </w:rPr>
        <w:t>第三章 总  则</w:t>
      </w:r>
      <w:r>
        <w:rPr>
          <w:rFonts w:hint="eastAsia"/>
          <w:color w:val="auto"/>
        </w:rPr>
        <w:tab/>
      </w:r>
      <w:r>
        <w:rPr>
          <w:rFonts w:hint="eastAsia"/>
          <w:color w:val="auto"/>
        </w:rPr>
        <w:t>6</w:t>
      </w:r>
      <w:r>
        <w:rPr>
          <w:rFonts w:hint="eastAsia"/>
          <w:color w:val="auto"/>
        </w:rPr>
        <w:fldChar w:fldCharType="end"/>
      </w:r>
    </w:p>
    <w:p>
      <w:pPr>
        <w:pStyle w:val="31"/>
        <w:tabs>
          <w:tab w:val="right" w:leader="dot" w:pos="8844"/>
        </w:tabs>
        <w:spacing w:line="480" w:lineRule="auto"/>
        <w:jc w:val="center"/>
        <w:rPr>
          <w:color w:val="auto"/>
        </w:rPr>
      </w:pPr>
      <w:r>
        <w:rPr>
          <w:rFonts w:hint="eastAsia"/>
          <w:color w:val="auto"/>
        </w:rPr>
        <w:t>第四章 投标文件格式</w:t>
      </w:r>
      <w:r>
        <w:rPr>
          <w:rFonts w:hint="eastAsia"/>
          <w:color w:val="auto"/>
        </w:rPr>
        <w:tab/>
      </w:r>
      <w:r>
        <w:rPr>
          <w:rFonts w:hint="eastAsia"/>
          <w:color w:val="auto"/>
        </w:rPr>
        <w:t>9</w:t>
      </w:r>
    </w:p>
    <w:p>
      <w:pPr>
        <w:pStyle w:val="31"/>
        <w:tabs>
          <w:tab w:val="right" w:leader="dot" w:pos="8844"/>
        </w:tabs>
        <w:spacing w:line="480" w:lineRule="auto"/>
        <w:jc w:val="center"/>
        <w:rPr>
          <w:color w:val="auto"/>
        </w:rPr>
      </w:pPr>
      <w:r>
        <w:rPr>
          <w:color w:val="auto"/>
        </w:rPr>
        <w:fldChar w:fldCharType="begin"/>
      </w:r>
      <w:r>
        <w:rPr>
          <w:color w:val="auto"/>
        </w:rPr>
        <w:instrText xml:space="preserve"> HYPERLINK \l "_Toc18048" </w:instrText>
      </w:r>
      <w:r>
        <w:rPr>
          <w:color w:val="auto"/>
        </w:rPr>
        <w:fldChar w:fldCharType="separate"/>
      </w:r>
      <w:r>
        <w:rPr>
          <w:rFonts w:hint="eastAsia"/>
          <w:color w:val="auto"/>
        </w:rPr>
        <w:t>第五章  招标单位、招标代理机构对本交易文件的确认</w:t>
      </w:r>
      <w:r>
        <w:rPr>
          <w:rFonts w:hint="eastAsia"/>
          <w:color w:val="auto"/>
        </w:rPr>
        <w:tab/>
      </w:r>
      <w:r>
        <w:rPr>
          <w:rFonts w:hint="eastAsia"/>
          <w:color w:val="auto"/>
        </w:rPr>
        <w:t>1</w:t>
      </w:r>
      <w:r>
        <w:rPr>
          <w:rFonts w:hint="eastAsia"/>
          <w:color w:val="auto"/>
        </w:rPr>
        <w:fldChar w:fldCharType="end"/>
      </w:r>
      <w:r>
        <w:rPr>
          <w:rFonts w:hint="eastAsia"/>
          <w:color w:val="auto"/>
        </w:rPr>
        <w:t>5</w:t>
      </w:r>
    </w:p>
    <w:p>
      <w:pPr>
        <w:pStyle w:val="31"/>
        <w:tabs>
          <w:tab w:val="right" w:leader="dot" w:pos="8844"/>
        </w:tabs>
        <w:spacing w:line="480" w:lineRule="auto"/>
        <w:jc w:val="center"/>
        <w:rPr>
          <w:color w:val="auto"/>
        </w:rPr>
      </w:pPr>
      <w:r>
        <w:rPr>
          <w:rFonts w:hint="eastAsia"/>
          <w:color w:val="auto"/>
        </w:rPr>
        <w:fldChar w:fldCharType="end"/>
      </w:r>
    </w:p>
    <w:p>
      <w:pPr>
        <w:jc w:val="center"/>
        <w:rPr>
          <w:rFonts w:eastAsia="黑体"/>
          <w:bCs/>
          <w:color w:val="auto"/>
          <w:sz w:val="32"/>
        </w:rPr>
      </w:pPr>
    </w:p>
    <w:p>
      <w:pPr>
        <w:rPr>
          <w:rFonts w:eastAsia="黑体"/>
          <w:bCs/>
          <w:color w:val="auto"/>
          <w:sz w:val="32"/>
        </w:rPr>
      </w:pPr>
    </w:p>
    <w:p>
      <w:pPr>
        <w:rPr>
          <w:rFonts w:eastAsia="黑体"/>
          <w:bCs/>
          <w:color w:val="auto"/>
          <w:sz w:val="32"/>
        </w:rPr>
      </w:pPr>
    </w:p>
    <w:p>
      <w:pPr>
        <w:rPr>
          <w:rFonts w:eastAsia="黑体"/>
          <w:bCs/>
          <w:color w:val="auto"/>
          <w:sz w:val="32"/>
        </w:rPr>
      </w:pPr>
    </w:p>
    <w:p>
      <w:pPr>
        <w:rPr>
          <w:rFonts w:eastAsia="黑体"/>
          <w:bCs/>
          <w:color w:val="auto"/>
          <w:sz w:val="32"/>
        </w:rPr>
      </w:pPr>
    </w:p>
    <w:p>
      <w:pPr>
        <w:rPr>
          <w:rFonts w:eastAsia="黑体"/>
          <w:bCs/>
          <w:color w:val="auto"/>
          <w:sz w:val="32"/>
        </w:rPr>
      </w:pPr>
    </w:p>
    <w:p>
      <w:pPr>
        <w:rPr>
          <w:rFonts w:eastAsia="黑体"/>
          <w:bCs/>
          <w:color w:val="auto"/>
          <w:sz w:val="32"/>
        </w:rPr>
      </w:pPr>
    </w:p>
    <w:p>
      <w:pPr>
        <w:pStyle w:val="7"/>
        <w:rPr>
          <w:color w:val="auto"/>
        </w:rPr>
      </w:pPr>
    </w:p>
    <w:p>
      <w:pPr>
        <w:rPr>
          <w:rFonts w:eastAsia="黑体"/>
          <w:bCs/>
          <w:color w:val="auto"/>
          <w:sz w:val="32"/>
        </w:rPr>
      </w:pPr>
    </w:p>
    <w:p>
      <w:pPr>
        <w:pStyle w:val="7"/>
        <w:rPr>
          <w:color w:val="auto"/>
        </w:rPr>
      </w:pPr>
    </w:p>
    <w:p>
      <w:pPr>
        <w:rPr>
          <w:rFonts w:eastAsia="黑体"/>
          <w:bCs/>
          <w:color w:val="auto"/>
          <w:sz w:val="32"/>
        </w:rPr>
      </w:pPr>
    </w:p>
    <w:p>
      <w:pPr>
        <w:pStyle w:val="7"/>
        <w:rPr>
          <w:color w:val="auto"/>
        </w:rPr>
      </w:pPr>
    </w:p>
    <w:p>
      <w:pPr>
        <w:rPr>
          <w:rFonts w:eastAsia="黑体"/>
          <w:bCs/>
          <w:color w:val="auto"/>
          <w:sz w:val="32"/>
        </w:rPr>
      </w:pPr>
    </w:p>
    <w:p>
      <w:pPr>
        <w:pStyle w:val="7"/>
        <w:rPr>
          <w:color w:val="auto"/>
        </w:rPr>
      </w:pPr>
    </w:p>
    <w:p>
      <w:pPr>
        <w:rPr>
          <w:rFonts w:eastAsia="黑体"/>
          <w:bCs/>
          <w:color w:val="auto"/>
          <w:sz w:val="32"/>
        </w:rPr>
      </w:pPr>
    </w:p>
    <w:p>
      <w:pPr>
        <w:pStyle w:val="7"/>
        <w:rPr>
          <w:color w:val="auto"/>
        </w:rPr>
      </w:pPr>
    </w:p>
    <w:p>
      <w:pPr>
        <w:spacing w:beforeLines="50" w:afterLines="50" w:line="440" w:lineRule="exact"/>
        <w:rPr>
          <w:rFonts w:ascii="黑体" w:hAnsi="黑体" w:eastAsia="黑体" w:cs="宋体"/>
          <w:b/>
          <w:bCs/>
          <w:color w:val="auto"/>
          <w:sz w:val="32"/>
          <w:szCs w:val="32"/>
        </w:rPr>
      </w:pPr>
    </w:p>
    <w:p>
      <w:pPr>
        <w:numPr>
          <w:ilvl w:val="0"/>
          <w:numId w:val="1"/>
        </w:numPr>
        <w:spacing w:beforeLines="50" w:afterLines="50" w:line="440" w:lineRule="exact"/>
        <w:ind w:left="260" w:hanging="260" w:hangingChars="81"/>
        <w:jc w:val="center"/>
        <w:rPr>
          <w:rFonts w:ascii="黑体" w:hAnsi="黑体" w:eastAsia="黑体" w:cs="宋体"/>
          <w:b/>
          <w:bCs/>
          <w:color w:val="auto"/>
          <w:sz w:val="32"/>
          <w:szCs w:val="32"/>
        </w:rPr>
      </w:pPr>
      <w:r>
        <w:rPr>
          <w:rFonts w:hint="eastAsia" w:ascii="黑体" w:hAnsi="黑体" w:eastAsia="黑体" w:cs="宋体"/>
          <w:b/>
          <w:bCs/>
          <w:color w:val="auto"/>
          <w:sz w:val="32"/>
          <w:szCs w:val="32"/>
          <w:lang w:eastAsia="zh-CN"/>
        </w:rPr>
        <w:t>滁州市垃圾填埋场2021年环境监测服务（三次）</w:t>
      </w:r>
    </w:p>
    <w:p>
      <w:pPr>
        <w:spacing w:beforeLines="50" w:afterLines="50" w:line="440" w:lineRule="exact"/>
        <w:ind w:left="-170" w:leftChars="-81" w:firstLine="4498" w:firstLineChars="1400"/>
        <w:rPr>
          <w:rFonts w:ascii="黑体" w:hAnsi="黑体" w:eastAsia="黑体" w:cs="宋体"/>
          <w:b/>
          <w:color w:val="auto"/>
          <w:sz w:val="32"/>
          <w:szCs w:val="32"/>
        </w:rPr>
      </w:pPr>
      <w:r>
        <w:rPr>
          <w:rFonts w:hint="eastAsia" w:ascii="黑体" w:hAnsi="黑体" w:eastAsia="黑体" w:cs="宋体"/>
          <w:b/>
          <w:color w:val="auto"/>
          <w:sz w:val="32"/>
          <w:szCs w:val="32"/>
        </w:rPr>
        <w:t>招标公告</w:t>
      </w:r>
    </w:p>
    <w:tbl>
      <w:tblPr>
        <w:tblStyle w:val="45"/>
        <w:tblW w:w="1020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440"/>
        <w:gridCol w:w="71"/>
        <w:gridCol w:w="50"/>
        <w:gridCol w:w="2837"/>
        <w:gridCol w:w="7"/>
        <w:gridCol w:w="57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exact"/>
          <w:jc w:val="center"/>
        </w:trPr>
        <w:tc>
          <w:tcPr>
            <w:tcW w:w="1561" w:type="dxa"/>
            <w:gridSpan w:val="3"/>
            <w:vAlign w:val="center"/>
          </w:tcPr>
          <w:p>
            <w:pPr>
              <w:spacing w:line="440" w:lineRule="exact"/>
              <w:jc w:val="left"/>
              <w:rPr>
                <w:rFonts w:ascii="宋体" w:hAnsi="宋体" w:cs="宋体"/>
                <w:bCs/>
                <w:color w:val="auto"/>
                <w:kern w:val="1"/>
                <w:szCs w:val="21"/>
              </w:rPr>
            </w:pPr>
            <w:r>
              <w:rPr>
                <w:rFonts w:hint="eastAsia" w:ascii="宋体" w:hAnsi="宋体" w:cs="宋体"/>
                <w:bCs/>
                <w:color w:val="auto"/>
                <w:kern w:val="1"/>
                <w:szCs w:val="21"/>
              </w:rPr>
              <w:t>项目</w:t>
            </w:r>
            <w:r>
              <w:rPr>
                <w:rFonts w:hint="eastAsia" w:ascii="宋体" w:hAnsi="宋体" w:cs="宋体"/>
                <w:color w:val="auto"/>
                <w:kern w:val="0"/>
                <w:szCs w:val="21"/>
              </w:rPr>
              <w:t>名称</w:t>
            </w:r>
          </w:p>
        </w:tc>
        <w:tc>
          <w:tcPr>
            <w:tcW w:w="8639" w:type="dxa"/>
            <w:gridSpan w:val="3"/>
          </w:tcPr>
          <w:p>
            <w:pPr>
              <w:spacing w:line="440" w:lineRule="exact"/>
              <w:jc w:val="left"/>
              <w:rPr>
                <w:rFonts w:hint="eastAsia" w:ascii="宋体" w:hAnsi="宋体" w:eastAsia="宋体" w:cs="宋体"/>
                <w:bCs/>
                <w:color w:val="auto"/>
                <w:kern w:val="1"/>
                <w:szCs w:val="21"/>
                <w:lang w:eastAsia="zh-CN"/>
              </w:rPr>
            </w:pPr>
            <w:r>
              <w:rPr>
                <w:rFonts w:hint="eastAsia" w:ascii="宋体" w:hAnsi="宋体" w:cs="宋体"/>
                <w:bCs/>
                <w:color w:val="auto"/>
                <w:kern w:val="1"/>
                <w:szCs w:val="21"/>
                <w:lang w:eastAsia="zh-CN"/>
              </w:rPr>
              <w:t>滁州市垃圾填埋场2021年环境监测服务（三次）</w:t>
            </w:r>
          </w:p>
          <w:p>
            <w:pPr>
              <w:spacing w:line="440" w:lineRule="exact"/>
              <w:jc w:val="left"/>
              <w:rPr>
                <w:rFonts w:ascii="宋体" w:hAnsi="宋体" w:cs="宋体"/>
                <w:bCs/>
                <w:color w:val="auto"/>
                <w:kern w:val="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exact"/>
          <w:jc w:val="center"/>
        </w:trPr>
        <w:tc>
          <w:tcPr>
            <w:tcW w:w="1561" w:type="dxa"/>
            <w:gridSpan w:val="3"/>
            <w:vAlign w:val="center"/>
          </w:tcPr>
          <w:p>
            <w:pPr>
              <w:widowControl/>
              <w:spacing w:line="440" w:lineRule="exact"/>
              <w:jc w:val="left"/>
              <w:rPr>
                <w:rFonts w:ascii="宋体" w:hAnsi="宋体" w:cs="宋体"/>
                <w:color w:val="auto"/>
                <w:kern w:val="0"/>
                <w:szCs w:val="21"/>
              </w:rPr>
            </w:pPr>
            <w:r>
              <w:rPr>
                <w:rFonts w:hint="eastAsia" w:ascii="宋体" w:hAnsi="宋体" w:cs="宋体"/>
                <w:color w:val="auto"/>
                <w:kern w:val="0"/>
                <w:szCs w:val="21"/>
              </w:rPr>
              <w:t>招标单位</w:t>
            </w:r>
          </w:p>
        </w:tc>
        <w:tc>
          <w:tcPr>
            <w:tcW w:w="8639" w:type="dxa"/>
            <w:gridSpan w:val="3"/>
            <w:vAlign w:val="center"/>
          </w:tcPr>
          <w:p>
            <w:pPr>
              <w:widowControl/>
              <w:spacing w:line="440" w:lineRule="exact"/>
              <w:jc w:val="left"/>
              <w:rPr>
                <w:rFonts w:ascii="宋体" w:hAnsi="宋体" w:cs="宋体"/>
                <w:color w:val="auto"/>
                <w:kern w:val="0"/>
                <w:szCs w:val="21"/>
              </w:rPr>
            </w:pPr>
            <w:r>
              <w:rPr>
                <w:rFonts w:hint="eastAsia" w:ascii="宋体" w:hAnsi="宋体" w:cs="宋体"/>
                <w:bCs/>
                <w:color w:val="auto"/>
                <w:kern w:val="1"/>
                <w:szCs w:val="21"/>
              </w:rPr>
              <w:t xml:space="preserve">滁州市环境卫生管理处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exact"/>
          <w:jc w:val="center"/>
        </w:trPr>
        <w:tc>
          <w:tcPr>
            <w:tcW w:w="1561" w:type="dxa"/>
            <w:gridSpan w:val="3"/>
            <w:vAlign w:val="center"/>
          </w:tcPr>
          <w:p>
            <w:pPr>
              <w:widowControl/>
              <w:spacing w:line="440" w:lineRule="exact"/>
              <w:jc w:val="left"/>
              <w:rPr>
                <w:rFonts w:ascii="宋体" w:hAnsi="宋体" w:cs="宋体"/>
                <w:color w:val="auto"/>
                <w:kern w:val="0"/>
                <w:szCs w:val="21"/>
              </w:rPr>
            </w:pPr>
            <w:r>
              <w:rPr>
                <w:rFonts w:hint="eastAsia" w:ascii="宋体" w:hAnsi="宋体" w:cs="宋体"/>
                <w:color w:val="auto"/>
                <w:kern w:val="0"/>
                <w:szCs w:val="21"/>
              </w:rPr>
              <w:t>建设地点</w:t>
            </w:r>
          </w:p>
        </w:tc>
        <w:tc>
          <w:tcPr>
            <w:tcW w:w="8639" w:type="dxa"/>
            <w:gridSpan w:val="3"/>
            <w:vAlign w:val="center"/>
          </w:tcPr>
          <w:p>
            <w:pPr>
              <w:widowControl/>
              <w:spacing w:line="440" w:lineRule="exact"/>
              <w:jc w:val="left"/>
              <w:rPr>
                <w:rFonts w:ascii="宋体" w:hAnsi="宋体" w:cs="宋体"/>
                <w:color w:val="auto"/>
                <w:kern w:val="0"/>
                <w:szCs w:val="21"/>
              </w:rPr>
            </w:pPr>
            <w:r>
              <w:rPr>
                <w:rFonts w:hint="eastAsia" w:ascii="宋体" w:hAnsi="宋体" w:cs="宋体"/>
                <w:bCs/>
                <w:color w:val="auto"/>
                <w:kern w:val="1"/>
                <w:szCs w:val="21"/>
              </w:rPr>
              <w:t>滁州市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7" w:hRule="exact"/>
          <w:jc w:val="center"/>
        </w:trPr>
        <w:tc>
          <w:tcPr>
            <w:tcW w:w="1561" w:type="dxa"/>
            <w:gridSpan w:val="3"/>
            <w:vAlign w:val="center"/>
          </w:tcPr>
          <w:p>
            <w:pPr>
              <w:widowControl/>
              <w:spacing w:line="440" w:lineRule="exact"/>
              <w:jc w:val="left"/>
              <w:rPr>
                <w:rFonts w:ascii="宋体" w:hAnsi="宋体" w:cs="宋体"/>
                <w:color w:val="auto"/>
                <w:kern w:val="0"/>
                <w:szCs w:val="21"/>
              </w:rPr>
            </w:pPr>
            <w:r>
              <w:rPr>
                <w:rFonts w:hint="eastAsia" w:ascii="宋体" w:hAnsi="宋体" w:cs="宋体"/>
                <w:color w:val="auto"/>
                <w:kern w:val="0"/>
                <w:szCs w:val="21"/>
              </w:rPr>
              <w:t>招标方式</w:t>
            </w:r>
          </w:p>
        </w:tc>
        <w:tc>
          <w:tcPr>
            <w:tcW w:w="8639" w:type="dxa"/>
            <w:gridSpan w:val="3"/>
            <w:vAlign w:val="center"/>
          </w:tcPr>
          <w:p>
            <w:pPr>
              <w:widowControl/>
              <w:spacing w:line="440" w:lineRule="exact"/>
              <w:jc w:val="left"/>
              <w:rPr>
                <w:rFonts w:ascii="宋体" w:hAnsi="宋体" w:cs="宋体"/>
                <w:color w:val="auto"/>
                <w:kern w:val="0"/>
                <w:szCs w:val="21"/>
              </w:rPr>
            </w:pPr>
            <w:r>
              <w:rPr>
                <w:rFonts w:hint="eastAsia" w:ascii="宋体" w:hAnsi="宋体"/>
                <w:color w:val="auto"/>
                <w:kern w:val="0"/>
                <w:szCs w:val="21"/>
              </w:rPr>
              <w:t>自行公开招标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02" w:hRule="exact"/>
          <w:jc w:val="center"/>
        </w:trPr>
        <w:tc>
          <w:tcPr>
            <w:tcW w:w="1561" w:type="dxa"/>
            <w:gridSpan w:val="3"/>
            <w:vAlign w:val="center"/>
          </w:tcPr>
          <w:p>
            <w:pPr>
              <w:widowControl/>
              <w:spacing w:line="440" w:lineRule="exact"/>
              <w:jc w:val="left"/>
              <w:rPr>
                <w:rFonts w:ascii="宋体" w:hAnsi="宋体" w:cs="宋体"/>
                <w:color w:val="auto"/>
                <w:kern w:val="0"/>
                <w:szCs w:val="21"/>
              </w:rPr>
            </w:pPr>
            <w:r>
              <w:rPr>
                <w:rFonts w:hint="eastAsia" w:ascii="宋体" w:hAnsi="宋体" w:cs="宋体"/>
                <w:color w:val="auto"/>
                <w:kern w:val="0"/>
                <w:szCs w:val="21"/>
              </w:rPr>
              <w:t>投标资质要求</w:t>
            </w:r>
          </w:p>
        </w:tc>
        <w:tc>
          <w:tcPr>
            <w:tcW w:w="8639" w:type="dxa"/>
            <w:gridSpan w:val="3"/>
            <w:vAlign w:val="center"/>
          </w:tcPr>
          <w:p>
            <w:pPr>
              <w:widowControl/>
              <w:spacing w:line="440" w:lineRule="exact"/>
              <w:rPr>
                <w:color w:val="auto"/>
              </w:rPr>
            </w:pPr>
            <w:r>
              <w:rPr>
                <w:rFonts w:hint="eastAsia"/>
                <w:color w:val="auto"/>
              </w:rPr>
              <w:t>1、符合《中华人民共和国政府采购法》第二十二条规定的条件。</w:t>
            </w:r>
          </w:p>
          <w:p>
            <w:pPr>
              <w:widowControl/>
              <w:spacing w:line="440" w:lineRule="exact"/>
              <w:rPr>
                <w:color w:val="auto"/>
              </w:rPr>
            </w:pPr>
            <w:r>
              <w:rPr>
                <w:rFonts w:hint="eastAsia"/>
                <w:color w:val="auto"/>
              </w:rPr>
              <w:t>2、在中华人民共和国境内注册或登记的具有独立承担民事责任能力的企业法人或其他组织。</w:t>
            </w:r>
          </w:p>
          <w:p>
            <w:pPr>
              <w:widowControl/>
              <w:spacing w:line="440" w:lineRule="exact"/>
              <w:rPr>
                <w:color w:val="auto"/>
              </w:rPr>
            </w:pPr>
            <w:r>
              <w:rPr>
                <w:rFonts w:hint="eastAsia"/>
                <w:color w:val="auto"/>
              </w:rPr>
              <w:t>3、供应商具有独立法人资格以及相应的经营范围，并且具有有效的营业执照、组织机构代码证、税务登记证（或三证合一证件），并具备独立完成本项目的技术能力。</w:t>
            </w:r>
          </w:p>
          <w:p>
            <w:pPr>
              <w:widowControl/>
              <w:spacing w:line="440" w:lineRule="exact"/>
              <w:rPr>
                <w:rFonts w:hint="eastAsia"/>
                <w:color w:val="auto"/>
                <w:lang w:eastAsia="zh-CN"/>
              </w:rPr>
            </w:pPr>
            <w:r>
              <w:rPr>
                <w:rFonts w:hint="eastAsia"/>
                <w:color w:val="auto"/>
              </w:rPr>
              <w:t>4、投标人必须具备具有环境监测的资质</w:t>
            </w:r>
            <w:r>
              <w:rPr>
                <w:rFonts w:hint="eastAsia"/>
                <w:color w:val="auto"/>
                <w:lang w:eastAsia="zh-CN"/>
              </w:rPr>
              <w:t>，</w:t>
            </w:r>
            <w:r>
              <w:rPr>
                <w:rFonts w:hint="eastAsia" w:ascii="Times New Roman" w:hAnsi="Times New Roman" w:eastAsia="宋体" w:cs="Times New Roman"/>
                <w:color w:val="auto"/>
                <w:kern w:val="2"/>
                <w:sz w:val="21"/>
                <w:szCs w:val="24"/>
                <w:lang w:val="en-US" w:eastAsia="zh-CN" w:bidi="ar-SA"/>
              </w:rPr>
              <w:t>获得CMA认证</w:t>
            </w:r>
            <w:r>
              <w:rPr>
                <w:rFonts w:hint="eastAsia" w:cs="Times New Roman"/>
                <w:color w:val="auto"/>
                <w:kern w:val="2"/>
                <w:sz w:val="21"/>
                <w:szCs w:val="24"/>
                <w:lang w:val="en-US" w:eastAsia="zh-CN" w:bidi="ar-SA"/>
              </w:rPr>
              <w:t>。</w:t>
            </w:r>
          </w:p>
          <w:p>
            <w:pPr>
              <w:widowControl/>
              <w:spacing w:line="440" w:lineRule="exact"/>
              <w:rPr>
                <w:rFonts w:hint="default" w:eastAsia="宋体"/>
                <w:color w:val="auto"/>
                <w:lang w:val="en-US" w:eastAsia="zh-CN"/>
              </w:rPr>
            </w:pPr>
            <w:r>
              <w:rPr>
                <w:rFonts w:hint="eastAsia"/>
                <w:color w:val="auto"/>
              </w:rPr>
              <w:t>5、</w:t>
            </w:r>
            <w:r>
              <w:rPr>
                <w:rFonts w:hint="eastAsia"/>
                <w:color w:val="auto"/>
                <w:lang w:eastAsia="zh-CN"/>
              </w:rPr>
              <w:t>本项</w:t>
            </w:r>
            <w:r>
              <w:rPr>
                <w:rFonts w:hint="eastAsia"/>
                <w:color w:val="auto"/>
              </w:rPr>
              <w:t>目不接受联合体投标。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4" w:hRule="exact"/>
          <w:jc w:val="center"/>
        </w:trPr>
        <w:tc>
          <w:tcPr>
            <w:tcW w:w="1561" w:type="dxa"/>
            <w:gridSpan w:val="3"/>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招标项目规模</w:t>
            </w:r>
          </w:p>
        </w:tc>
        <w:tc>
          <w:tcPr>
            <w:tcW w:w="8639" w:type="dxa"/>
            <w:gridSpan w:val="3"/>
            <w:vAlign w:val="center"/>
          </w:tcPr>
          <w:p>
            <w:pPr>
              <w:widowControl/>
              <w:spacing w:line="440" w:lineRule="exact"/>
              <w:jc w:val="left"/>
              <w:rPr>
                <w:rFonts w:ascii="宋体" w:hAnsi="宋体" w:cs="宋体"/>
                <w:color w:val="auto"/>
                <w:kern w:val="0"/>
                <w:szCs w:val="21"/>
              </w:rPr>
            </w:pPr>
            <w:r>
              <w:rPr>
                <w:rFonts w:hint="eastAsia"/>
                <w:color w:val="auto"/>
                <w:szCs w:val="21"/>
                <w:lang w:val="en-US" w:eastAsia="zh-CN"/>
              </w:rPr>
              <w:t>5</w:t>
            </w:r>
            <w:r>
              <w:rPr>
                <w:rFonts w:hint="eastAsia"/>
                <w:color w:val="auto"/>
                <w:szCs w:val="21"/>
              </w:rPr>
              <w:t>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29" w:hRule="exact"/>
          <w:jc w:val="center"/>
        </w:trPr>
        <w:tc>
          <w:tcPr>
            <w:tcW w:w="1561" w:type="dxa"/>
            <w:gridSpan w:val="3"/>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招标项目内容范围</w:t>
            </w:r>
          </w:p>
        </w:tc>
        <w:tc>
          <w:tcPr>
            <w:tcW w:w="8639" w:type="dxa"/>
            <w:gridSpan w:val="3"/>
            <w:vAlign w:val="center"/>
          </w:tcPr>
          <w:p>
            <w:pPr>
              <w:pStyle w:val="2"/>
              <w:rPr>
                <w:color w:val="auto"/>
              </w:rPr>
            </w:pPr>
            <w:r>
              <w:rPr>
                <w:rFonts w:hint="eastAsia" w:ascii="宋体" w:hAnsi="宋体" w:eastAsia="宋体" w:cs="宋体"/>
                <w:color w:val="auto"/>
                <w:sz w:val="21"/>
                <w:szCs w:val="21"/>
              </w:rPr>
              <w:t>需按照《生活垃圾卫生填埋场环境监测技术要求（GB/T18772-</w:t>
            </w:r>
            <w:r>
              <w:rPr>
                <w:rFonts w:hint="eastAsia" w:ascii="宋体" w:hAnsi="宋体" w:eastAsia="宋体" w:cs="宋体"/>
                <w:color w:val="auto"/>
                <w:sz w:val="21"/>
                <w:szCs w:val="21"/>
                <w:lang w:val="en-US" w:eastAsia="zh-CN"/>
              </w:rPr>
              <w:t>2017</w:t>
            </w:r>
            <w:r>
              <w:rPr>
                <w:rFonts w:hint="eastAsia" w:ascii="宋体" w:hAnsi="宋体" w:eastAsia="宋体" w:cs="宋体"/>
                <w:color w:val="auto"/>
                <w:sz w:val="21"/>
                <w:szCs w:val="21"/>
              </w:rPr>
              <w:t>）》,《生活垃圾填埋场污染控制标准（GB16889-2008）》，对垃圾场环境监测，并按月（项目）提供3份监测报告。</w:t>
            </w:r>
            <w:r>
              <w:rPr>
                <w:rFonts w:hint="eastAsia" w:ascii="宋体" w:hAnsi="宋体" w:eastAsia="宋体" w:cs="宋体"/>
                <w:color w:val="auto"/>
                <w:sz w:val="21"/>
                <w:szCs w:val="21"/>
                <w:lang w:val="en-US" w:eastAsia="zh-CN"/>
              </w:rPr>
              <w:t>详见，监测内容</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检测标准和成果符合项目特性及招标人需求。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62" w:hRule="exact"/>
          <w:jc w:val="center"/>
        </w:trPr>
        <w:tc>
          <w:tcPr>
            <w:tcW w:w="1561" w:type="dxa"/>
            <w:gridSpan w:val="3"/>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发布时间</w:t>
            </w:r>
          </w:p>
        </w:tc>
        <w:tc>
          <w:tcPr>
            <w:tcW w:w="8639" w:type="dxa"/>
            <w:gridSpan w:val="3"/>
            <w:vAlign w:val="center"/>
          </w:tcPr>
          <w:p>
            <w:pPr>
              <w:widowControl/>
              <w:spacing w:line="440" w:lineRule="exact"/>
              <w:jc w:val="left"/>
              <w:rPr>
                <w:rFonts w:ascii="宋体" w:hAnsi="宋体" w:cs="宋体"/>
                <w:color w:val="auto"/>
                <w:kern w:val="0"/>
                <w:szCs w:val="21"/>
              </w:rPr>
            </w:pPr>
            <w:r>
              <w:rPr>
                <w:rFonts w:hint="eastAsia" w:ascii="宋体" w:hAnsi="宋体"/>
                <w:color w:val="auto"/>
                <w:szCs w:val="21"/>
              </w:rPr>
              <w:t>202</w:t>
            </w:r>
            <w:r>
              <w:rPr>
                <w:rFonts w:hint="eastAsia" w:ascii="宋体" w:hAnsi="宋体"/>
                <w:color w:val="auto"/>
                <w:szCs w:val="21"/>
                <w:lang w:val="en-US" w:eastAsia="zh-CN"/>
              </w:rPr>
              <w:t>1</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24</w:t>
            </w:r>
            <w:r>
              <w:rPr>
                <w:rFonts w:hint="eastAsia" w:ascii="宋体" w:hAnsi="宋体"/>
                <w:color w:val="auto"/>
                <w:szCs w:val="21"/>
              </w:rPr>
              <w:t>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atLeast"/>
          <w:jc w:val="center"/>
        </w:trPr>
        <w:tc>
          <w:tcPr>
            <w:tcW w:w="10200" w:type="dxa"/>
            <w:gridSpan w:val="6"/>
            <w:vAlign w:val="center"/>
          </w:tcPr>
          <w:p>
            <w:pPr>
              <w:spacing w:line="440" w:lineRule="exact"/>
              <w:jc w:val="center"/>
              <w:rPr>
                <w:rFonts w:ascii="宋体" w:hAnsi="宋体" w:cs="宋体"/>
                <w:b/>
                <w:color w:val="auto"/>
                <w:kern w:val="0"/>
                <w:szCs w:val="21"/>
              </w:rPr>
            </w:pPr>
            <w:r>
              <w:rPr>
                <w:rFonts w:hint="eastAsia" w:ascii="宋体" w:hAnsi="宋体" w:cs="宋体"/>
                <w:b/>
                <w:color w:val="auto"/>
                <w:kern w:val="0"/>
                <w:szCs w:val="21"/>
              </w:rPr>
              <w:t>信  息  内  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37" w:hRule="atLeast"/>
          <w:jc w:val="center"/>
        </w:trPr>
        <w:tc>
          <w:tcPr>
            <w:tcW w:w="1511" w:type="dxa"/>
            <w:gridSpan w:val="2"/>
            <w:vAlign w:val="center"/>
          </w:tcPr>
          <w:p>
            <w:pPr>
              <w:widowControl/>
              <w:spacing w:line="440" w:lineRule="exact"/>
              <w:jc w:val="left"/>
              <w:rPr>
                <w:rFonts w:ascii="宋体" w:hAnsi="宋体" w:cs="宋体"/>
                <w:color w:val="auto"/>
                <w:kern w:val="0"/>
                <w:szCs w:val="21"/>
              </w:rPr>
            </w:pPr>
            <w:r>
              <w:rPr>
                <w:rFonts w:hint="eastAsia" w:ascii="宋体" w:hAnsi="宋体" w:cs="宋体"/>
                <w:color w:val="auto"/>
                <w:kern w:val="0"/>
                <w:szCs w:val="21"/>
              </w:rPr>
              <w:t xml:space="preserve"> 工程概况</w:t>
            </w:r>
          </w:p>
        </w:tc>
        <w:tc>
          <w:tcPr>
            <w:tcW w:w="8689" w:type="dxa"/>
            <w:gridSpan w:val="4"/>
            <w:tcBorders>
              <w:bottom w:val="single" w:color="auto" w:sz="4" w:space="0"/>
            </w:tcBorders>
            <w:vAlign w:val="center"/>
          </w:tcPr>
          <w:p>
            <w:pPr>
              <w:widowControl/>
              <w:spacing w:line="440" w:lineRule="exact"/>
              <w:jc w:val="left"/>
              <w:rPr>
                <w:rFonts w:ascii="宋体" w:hAnsi="宋体"/>
                <w:bCs/>
                <w:color w:val="auto"/>
                <w:kern w:val="0"/>
                <w:szCs w:val="21"/>
              </w:rPr>
            </w:pPr>
            <w:r>
              <w:rPr>
                <w:rFonts w:hint="eastAsia" w:ascii="宋体" w:hAnsi="宋体"/>
                <w:bCs/>
                <w:color w:val="auto"/>
                <w:kern w:val="0"/>
                <w:szCs w:val="21"/>
                <w:lang w:eastAsia="zh-CN"/>
              </w:rPr>
              <w:t>服务费</w:t>
            </w:r>
            <w:r>
              <w:rPr>
                <w:rFonts w:hint="eastAsia" w:ascii="宋体" w:hAnsi="宋体"/>
                <w:bCs/>
                <w:color w:val="auto"/>
                <w:kern w:val="0"/>
                <w:szCs w:val="21"/>
              </w:rPr>
              <w:t>约</w:t>
            </w:r>
            <w:r>
              <w:rPr>
                <w:rFonts w:hint="eastAsia" w:ascii="宋体" w:hAnsi="宋体"/>
                <w:bCs/>
                <w:color w:val="auto"/>
                <w:kern w:val="0"/>
                <w:szCs w:val="21"/>
                <w:lang w:val="en-US" w:eastAsia="zh-CN"/>
              </w:rPr>
              <w:t>5</w:t>
            </w:r>
            <w:r>
              <w:rPr>
                <w:rFonts w:hint="eastAsia" w:ascii="宋体" w:hAnsi="宋体"/>
                <w:bCs/>
                <w:color w:val="auto"/>
                <w:kern w:val="0"/>
                <w:szCs w:val="21"/>
              </w:rPr>
              <w:t>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0" w:hRule="atLeast"/>
          <w:jc w:val="center"/>
        </w:trPr>
        <w:tc>
          <w:tcPr>
            <w:tcW w:w="4405" w:type="dxa"/>
            <w:gridSpan w:val="5"/>
            <w:vAlign w:val="center"/>
          </w:tcPr>
          <w:p>
            <w:pPr>
              <w:spacing w:line="440" w:lineRule="exact"/>
              <w:jc w:val="left"/>
              <w:rPr>
                <w:rFonts w:ascii="宋体" w:hAnsi="宋体" w:cs="宋体"/>
                <w:color w:val="auto"/>
                <w:szCs w:val="21"/>
              </w:rPr>
            </w:pPr>
            <w:r>
              <w:rPr>
                <w:rFonts w:hint="eastAsia" w:ascii="宋体" w:hAnsi="宋体" w:cs="宋体"/>
                <w:color w:val="auto"/>
                <w:szCs w:val="21"/>
              </w:rPr>
              <w:t>标段划分：一个标段</w:t>
            </w:r>
          </w:p>
        </w:tc>
        <w:tc>
          <w:tcPr>
            <w:tcW w:w="5795" w:type="dxa"/>
            <w:vAlign w:val="center"/>
          </w:tcPr>
          <w:p>
            <w:pPr>
              <w:spacing w:line="440" w:lineRule="exact"/>
              <w:jc w:val="left"/>
              <w:rPr>
                <w:rFonts w:ascii="宋体" w:hAnsi="宋体" w:cs="宋体"/>
                <w:color w:val="auto"/>
                <w:szCs w:val="21"/>
              </w:rPr>
            </w:pPr>
            <w:r>
              <w:rPr>
                <w:rFonts w:hint="eastAsia" w:ascii="宋体" w:hAnsi="宋体" w:cs="宋体"/>
                <w:color w:val="auto"/>
                <w:kern w:val="0"/>
                <w:szCs w:val="21"/>
              </w:rPr>
              <w:t>评标办法：经评审最低评标价法</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1" w:hRule="exact"/>
          <w:jc w:val="center"/>
        </w:trPr>
        <w:tc>
          <w:tcPr>
            <w:tcW w:w="4398" w:type="dxa"/>
            <w:gridSpan w:val="4"/>
            <w:vAlign w:val="center"/>
          </w:tcPr>
          <w:p>
            <w:pPr>
              <w:spacing w:line="440" w:lineRule="exact"/>
              <w:jc w:val="left"/>
              <w:rPr>
                <w:rFonts w:ascii="宋体" w:hAnsi="宋体" w:cs="宋体"/>
                <w:color w:val="auto"/>
                <w:kern w:val="0"/>
                <w:szCs w:val="21"/>
              </w:rPr>
            </w:pPr>
            <w:r>
              <w:rPr>
                <w:rFonts w:hint="eastAsia" w:ascii="宋体" w:hAnsi="宋体" w:cs="宋体"/>
                <w:color w:val="auto"/>
                <w:kern w:val="0"/>
                <w:szCs w:val="21"/>
              </w:rPr>
              <w:t>资金来源：财政资金</w:t>
            </w:r>
          </w:p>
          <w:p>
            <w:pPr>
              <w:spacing w:line="440" w:lineRule="exact"/>
              <w:jc w:val="left"/>
              <w:rPr>
                <w:rFonts w:ascii="宋体" w:hAnsi="宋体" w:cs="宋体"/>
                <w:color w:val="auto"/>
                <w:kern w:val="0"/>
                <w:szCs w:val="21"/>
              </w:rPr>
            </w:pPr>
            <w:r>
              <w:rPr>
                <w:rFonts w:hint="eastAsia"/>
                <w:color w:val="auto"/>
                <w:szCs w:val="21"/>
              </w:rPr>
              <w:t>财政资金</w:t>
            </w:r>
          </w:p>
        </w:tc>
        <w:tc>
          <w:tcPr>
            <w:tcW w:w="5802" w:type="dxa"/>
            <w:gridSpan w:val="2"/>
            <w:vAlign w:val="center"/>
          </w:tcPr>
          <w:p>
            <w:pPr>
              <w:spacing w:line="440" w:lineRule="exact"/>
              <w:jc w:val="left"/>
              <w:rPr>
                <w:rFonts w:ascii="宋体" w:hAnsi="宋体" w:cs="宋体"/>
                <w:color w:val="auto"/>
                <w:spacing w:val="-4"/>
                <w:kern w:val="0"/>
                <w:szCs w:val="21"/>
              </w:rPr>
            </w:pPr>
            <w:r>
              <w:rPr>
                <w:rFonts w:hint="eastAsia" w:ascii="宋体" w:cs="宋体-18030"/>
                <w:color w:val="auto"/>
                <w:szCs w:val="21"/>
              </w:rPr>
              <w:t>项目款支付方式：详见交易文件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92" w:hRule="atLeast"/>
          <w:jc w:val="center"/>
        </w:trPr>
        <w:tc>
          <w:tcPr>
            <w:tcW w:w="1440" w:type="dxa"/>
            <w:tcBorders>
              <w:right w:val="single" w:color="auto" w:sz="4" w:space="0"/>
            </w:tcBorders>
            <w:vAlign w:val="center"/>
          </w:tcPr>
          <w:p>
            <w:pPr>
              <w:pStyle w:val="41"/>
              <w:spacing w:line="440" w:lineRule="exact"/>
              <w:jc w:val="center"/>
              <w:rPr>
                <w:rFonts w:hAnsi="Times New Roman"/>
                <w:color w:val="auto"/>
                <w:sz w:val="21"/>
                <w:szCs w:val="21"/>
              </w:rPr>
            </w:pPr>
            <w:r>
              <w:rPr>
                <w:rFonts w:hint="eastAsia" w:hAnsi="Times New Roman"/>
                <w:color w:val="auto"/>
                <w:sz w:val="21"/>
                <w:szCs w:val="21"/>
              </w:rPr>
              <w:t>文件领取</w:t>
            </w:r>
          </w:p>
        </w:tc>
        <w:tc>
          <w:tcPr>
            <w:tcW w:w="8760" w:type="dxa"/>
            <w:gridSpan w:val="5"/>
            <w:tcBorders>
              <w:left w:val="single" w:color="auto" w:sz="4" w:space="0"/>
            </w:tcBorders>
            <w:vAlign w:val="center"/>
          </w:tcPr>
          <w:p>
            <w:pPr>
              <w:pStyle w:val="41"/>
              <w:spacing w:line="440" w:lineRule="exact"/>
              <w:rPr>
                <w:color w:val="auto"/>
                <w:szCs w:val="21"/>
              </w:rPr>
            </w:pPr>
            <w:r>
              <w:rPr>
                <w:rFonts w:hint="eastAsia" w:hAnsi="Times New Roman"/>
                <w:color w:val="auto"/>
                <w:sz w:val="21"/>
                <w:szCs w:val="21"/>
              </w:rPr>
              <w:t>网上下载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89" w:hRule="atLeast"/>
          <w:jc w:val="center"/>
        </w:trPr>
        <w:tc>
          <w:tcPr>
            <w:tcW w:w="10200" w:type="dxa"/>
            <w:gridSpan w:val="6"/>
            <w:vAlign w:val="center"/>
          </w:tcPr>
          <w:p>
            <w:pPr>
              <w:widowControl/>
              <w:spacing w:line="360" w:lineRule="atLeast"/>
              <w:jc w:val="left"/>
              <w:rPr>
                <w:rFonts w:ascii="微软雅黑" w:hAnsi="微软雅黑" w:eastAsia="微软雅黑" w:cs="宋体"/>
                <w:color w:val="auto"/>
              </w:rPr>
            </w:pPr>
            <w:r>
              <w:rPr>
                <w:rFonts w:hint="eastAsia" w:ascii="宋体" w:hAnsi="宋体" w:cs="宋体"/>
                <w:color w:val="auto"/>
                <w:szCs w:val="21"/>
              </w:rPr>
              <w:t>招标文件答疑及澄清:如投标人对招标文件有疑问，请于202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25</w:t>
            </w:r>
            <w:r>
              <w:rPr>
                <w:color w:val="auto"/>
              </w:rPr>
              <w:fldChar w:fldCharType="begin"/>
            </w:r>
            <w:r>
              <w:rPr>
                <w:color w:val="auto"/>
              </w:rPr>
              <w:instrText xml:space="preserve"> HYPERLINK "mailto:日17时前将疑问内容以电子邮件形式发送至753755651@qq.com邮箱，招标人将在2018年09月" </w:instrText>
            </w:r>
            <w:r>
              <w:rPr>
                <w:color w:val="auto"/>
              </w:rPr>
              <w:fldChar w:fldCharType="separate"/>
            </w:r>
            <w:r>
              <w:rPr>
                <w:rStyle w:val="56"/>
                <w:rFonts w:hint="eastAsia" w:ascii="宋体" w:hAnsi="宋体" w:cs="宋体"/>
                <w:color w:val="auto"/>
                <w:szCs w:val="21"/>
                <w:u w:val="none"/>
              </w:rPr>
              <w:t>日</w:t>
            </w:r>
            <w:r>
              <w:rPr>
                <w:rStyle w:val="56"/>
                <w:rFonts w:hint="eastAsia" w:ascii="宋体" w:hAnsi="宋体" w:cs="宋体"/>
                <w:color w:val="auto"/>
                <w:szCs w:val="21"/>
                <w:u w:val="none"/>
                <w:lang w:val="en-US" w:eastAsia="zh-CN"/>
              </w:rPr>
              <w:t>9</w:t>
            </w:r>
            <w:r>
              <w:rPr>
                <w:rStyle w:val="56"/>
                <w:rFonts w:hint="eastAsia" w:ascii="宋体" w:hAnsi="宋体" w:cs="宋体"/>
                <w:color w:val="auto"/>
                <w:szCs w:val="21"/>
                <w:u w:val="none"/>
              </w:rPr>
              <w:t>时前将疑问内容以电子邮件形式发送至753755651@qq.com邮箱，招标人将在202</w:t>
            </w:r>
            <w:r>
              <w:rPr>
                <w:rStyle w:val="56"/>
                <w:rFonts w:hint="eastAsia" w:ascii="宋体" w:hAnsi="宋体" w:cs="宋体"/>
                <w:color w:val="auto"/>
                <w:szCs w:val="21"/>
                <w:u w:val="none"/>
                <w:lang w:val="en-US" w:eastAsia="zh-CN"/>
              </w:rPr>
              <w:t>1</w:t>
            </w:r>
            <w:r>
              <w:rPr>
                <w:rStyle w:val="56"/>
                <w:rFonts w:hint="eastAsia" w:ascii="宋体" w:hAnsi="宋体" w:cs="宋体"/>
                <w:color w:val="auto"/>
                <w:szCs w:val="21"/>
                <w:u w:val="none"/>
              </w:rPr>
              <w:t>年</w:t>
            </w:r>
            <w:r>
              <w:rPr>
                <w:rStyle w:val="56"/>
                <w:rFonts w:hint="eastAsia" w:ascii="宋体" w:hAnsi="宋体" w:cs="宋体"/>
                <w:color w:val="auto"/>
                <w:szCs w:val="21"/>
                <w:u w:val="none"/>
                <w:lang w:val="en-US" w:eastAsia="zh-CN"/>
              </w:rPr>
              <w:t>6</w:t>
            </w:r>
            <w:r>
              <w:rPr>
                <w:rStyle w:val="56"/>
                <w:rFonts w:hint="eastAsia" w:ascii="宋体" w:hAnsi="宋体" w:cs="宋体"/>
                <w:color w:val="auto"/>
                <w:szCs w:val="21"/>
                <w:u w:val="none"/>
              </w:rPr>
              <w:t>月</w:t>
            </w:r>
            <w:r>
              <w:rPr>
                <w:rStyle w:val="56"/>
                <w:rFonts w:hint="eastAsia" w:ascii="宋体" w:hAnsi="宋体" w:cs="宋体"/>
                <w:color w:val="auto"/>
                <w:szCs w:val="21"/>
                <w:u w:val="none"/>
              </w:rPr>
              <w:fldChar w:fldCharType="end"/>
            </w:r>
            <w:r>
              <w:rPr>
                <w:rStyle w:val="56"/>
                <w:rFonts w:hint="eastAsia" w:ascii="宋体" w:hAnsi="宋体" w:cs="宋体"/>
                <w:color w:val="auto"/>
                <w:szCs w:val="21"/>
                <w:u w:val="none"/>
                <w:lang w:val="en-US" w:eastAsia="zh-CN"/>
              </w:rPr>
              <w:t>25</w:t>
            </w:r>
            <w:r>
              <w:rPr>
                <w:rFonts w:hint="eastAsia" w:ascii="宋体" w:hAnsi="宋体" w:cs="宋体"/>
                <w:color w:val="auto"/>
                <w:szCs w:val="21"/>
              </w:rPr>
              <w:t>日17时前</w:t>
            </w:r>
            <w:r>
              <w:rPr>
                <w:rFonts w:hint="eastAsia" w:ascii="宋体" w:hAnsi="宋体" w:cs="宋体"/>
                <w:color w:val="auto"/>
                <w:kern w:val="0"/>
                <w:szCs w:val="21"/>
              </w:rPr>
              <w:t>将澄清内容发送至网站。</w:t>
            </w:r>
            <w:r>
              <w:rPr>
                <w:rFonts w:hint="eastAsia" w:ascii="宋体" w:hAnsi="宋体" w:cs="宋体"/>
                <w:color w:val="auto"/>
                <w:szCs w:val="21"/>
              </w:rPr>
              <w:t>请各位投标人注意查看有关澄清内容，如不及时查看造成后果由投标人自负。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20" w:hRule="atLeast"/>
          <w:jc w:val="center"/>
        </w:trPr>
        <w:tc>
          <w:tcPr>
            <w:tcW w:w="10200" w:type="dxa"/>
            <w:gridSpan w:val="6"/>
            <w:vAlign w:val="center"/>
          </w:tcPr>
          <w:p>
            <w:pPr>
              <w:widowControl/>
              <w:spacing w:line="360" w:lineRule="atLeast"/>
              <w:jc w:val="left"/>
              <w:rPr>
                <w:rFonts w:ascii="微软雅黑" w:hAnsi="微软雅黑" w:eastAsia="微软雅黑" w:cs="宋体"/>
                <w:color w:val="auto"/>
              </w:rPr>
            </w:pPr>
            <w:r>
              <w:rPr>
                <w:rFonts w:hint="eastAsia" w:cs="宋体"/>
                <w:color w:val="auto"/>
                <w:szCs w:val="21"/>
              </w:rPr>
              <w:t>招标代理机构：安徽顺风工程咨询有限公司 </w:t>
            </w:r>
          </w:p>
          <w:p>
            <w:pPr>
              <w:widowControl/>
              <w:spacing w:line="360" w:lineRule="atLeast"/>
              <w:jc w:val="left"/>
              <w:rPr>
                <w:rFonts w:cs="宋体"/>
                <w:color w:val="auto"/>
                <w:szCs w:val="21"/>
              </w:rPr>
            </w:pPr>
            <w:r>
              <w:rPr>
                <w:rFonts w:hint="eastAsia" w:cs="宋体"/>
                <w:color w:val="auto"/>
                <w:szCs w:val="21"/>
              </w:rPr>
              <w:t>地  址：滁州市龙蟠大道亚东新城国际19楼1902、1903室</w:t>
            </w:r>
          </w:p>
          <w:p>
            <w:pPr>
              <w:widowControl/>
              <w:spacing w:line="360" w:lineRule="atLeast"/>
              <w:jc w:val="left"/>
              <w:rPr>
                <w:rFonts w:cs="宋体"/>
                <w:color w:val="auto"/>
                <w:szCs w:val="21"/>
              </w:rPr>
            </w:pPr>
            <w:r>
              <w:rPr>
                <w:rFonts w:hint="eastAsia" w:cs="宋体"/>
                <w:color w:val="auto"/>
                <w:szCs w:val="21"/>
              </w:rPr>
              <w:t>联系人：韩迪</w:t>
            </w:r>
          </w:p>
          <w:p>
            <w:pPr>
              <w:widowControl/>
              <w:spacing w:line="360" w:lineRule="atLeast"/>
              <w:jc w:val="left"/>
              <w:rPr>
                <w:rFonts w:ascii="微软雅黑" w:hAnsi="微软雅黑" w:cs="宋体"/>
                <w:color w:val="auto"/>
                <w:szCs w:val="21"/>
              </w:rPr>
            </w:pPr>
            <w:r>
              <w:rPr>
                <w:rFonts w:hint="eastAsia" w:cs="宋体"/>
                <w:color w:val="auto"/>
                <w:szCs w:val="21"/>
              </w:rPr>
              <w:t>联系方式：0550-3082979、15056502641</w:t>
            </w:r>
          </w:p>
        </w:tc>
      </w:tr>
    </w:tbl>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rPr>
          <w:rFonts w:eastAsia="黑体"/>
          <w:bCs/>
          <w:color w:val="auto"/>
          <w:sz w:val="32"/>
        </w:rPr>
      </w:pPr>
    </w:p>
    <w:p>
      <w:pPr>
        <w:jc w:val="center"/>
        <w:rPr>
          <w:rFonts w:hint="eastAsia" w:eastAsia="黑体"/>
          <w:bCs/>
          <w:color w:val="auto"/>
          <w:sz w:val="32"/>
        </w:rPr>
      </w:pPr>
    </w:p>
    <w:p>
      <w:pPr>
        <w:jc w:val="center"/>
        <w:rPr>
          <w:rFonts w:hint="eastAsia" w:eastAsia="黑体"/>
          <w:bCs/>
          <w:color w:val="auto"/>
          <w:sz w:val="32"/>
        </w:rPr>
      </w:pPr>
    </w:p>
    <w:p>
      <w:pPr>
        <w:jc w:val="center"/>
        <w:rPr>
          <w:rFonts w:hint="eastAsia" w:eastAsia="黑体"/>
          <w:bCs/>
          <w:color w:val="auto"/>
          <w:sz w:val="32"/>
        </w:rPr>
      </w:pPr>
    </w:p>
    <w:p>
      <w:pPr>
        <w:jc w:val="center"/>
        <w:rPr>
          <w:rFonts w:hint="eastAsia" w:eastAsia="黑体"/>
          <w:bCs/>
          <w:color w:val="auto"/>
          <w:sz w:val="32"/>
        </w:rPr>
      </w:pPr>
    </w:p>
    <w:p>
      <w:pPr>
        <w:jc w:val="center"/>
        <w:rPr>
          <w:rFonts w:hint="eastAsia" w:eastAsia="黑体"/>
          <w:bCs/>
          <w:color w:val="auto"/>
          <w:sz w:val="32"/>
        </w:rPr>
      </w:pPr>
    </w:p>
    <w:p>
      <w:pPr>
        <w:jc w:val="center"/>
        <w:rPr>
          <w:rFonts w:hint="eastAsia" w:eastAsia="黑体"/>
          <w:bCs/>
          <w:color w:val="auto"/>
          <w:sz w:val="32"/>
        </w:rPr>
      </w:pPr>
    </w:p>
    <w:p>
      <w:pPr>
        <w:jc w:val="center"/>
        <w:rPr>
          <w:rFonts w:hint="eastAsia" w:eastAsia="黑体"/>
          <w:bCs/>
          <w:color w:val="auto"/>
          <w:sz w:val="32"/>
        </w:rPr>
      </w:pPr>
    </w:p>
    <w:p>
      <w:pPr>
        <w:jc w:val="center"/>
        <w:rPr>
          <w:rFonts w:eastAsia="黑体"/>
          <w:bCs/>
          <w:color w:val="auto"/>
          <w:sz w:val="32"/>
        </w:rPr>
      </w:pPr>
      <w:r>
        <w:rPr>
          <w:rFonts w:hint="eastAsia" w:eastAsia="黑体"/>
          <w:bCs/>
          <w:color w:val="auto"/>
          <w:sz w:val="32"/>
        </w:rPr>
        <w:t>第二章 投标须知前附表</w:t>
      </w:r>
    </w:p>
    <w:tbl>
      <w:tblPr>
        <w:tblStyle w:val="45"/>
        <w:tblW w:w="9866" w:type="dxa"/>
        <w:jc w:val="center"/>
        <w:tblLayout w:type="fixed"/>
        <w:tblCellMar>
          <w:top w:w="0" w:type="dxa"/>
          <w:left w:w="0" w:type="dxa"/>
          <w:bottom w:w="0" w:type="dxa"/>
          <w:right w:w="0" w:type="dxa"/>
        </w:tblCellMar>
      </w:tblPr>
      <w:tblGrid>
        <w:gridCol w:w="483"/>
        <w:gridCol w:w="1276"/>
        <w:gridCol w:w="8107"/>
      </w:tblGrid>
      <w:tr>
        <w:tblPrEx>
          <w:tblCellMar>
            <w:top w:w="0" w:type="dxa"/>
            <w:left w:w="0" w:type="dxa"/>
            <w:bottom w:w="0" w:type="dxa"/>
            <w:right w:w="0" w:type="dxa"/>
          </w:tblCellMar>
        </w:tblPrEx>
        <w:trPr>
          <w:trHeight w:val="402"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编号</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内容</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说明与要求</w:t>
            </w:r>
          </w:p>
        </w:tc>
      </w:tr>
      <w:tr>
        <w:tblPrEx>
          <w:tblCellMar>
            <w:top w:w="0" w:type="dxa"/>
            <w:left w:w="0" w:type="dxa"/>
            <w:bottom w:w="0" w:type="dxa"/>
            <w:right w:w="0" w:type="dxa"/>
          </w:tblCellMar>
        </w:tblPrEx>
        <w:trPr>
          <w:trHeight w:val="971"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1</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工程概况</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ind w:left="945" w:hanging="945" w:hangingChars="450"/>
              <w:rPr>
                <w:rFonts w:hint="eastAsia" w:ascii="宋体" w:hAnsi="宋体" w:eastAsia="宋体" w:cs="宋体"/>
                <w:color w:val="auto"/>
                <w:kern w:val="0"/>
                <w:szCs w:val="21"/>
                <w:lang w:eastAsia="zh-CN"/>
              </w:rPr>
            </w:pPr>
            <w:r>
              <w:rPr>
                <w:rFonts w:hint="eastAsia" w:ascii="宋体" w:hAnsi="宋体" w:cs="宋体"/>
                <w:color w:val="auto"/>
                <w:kern w:val="0"/>
                <w:szCs w:val="21"/>
              </w:rPr>
              <w:t>工程名称：</w:t>
            </w:r>
            <w:r>
              <w:rPr>
                <w:rFonts w:hint="eastAsia" w:ascii="宋体" w:hAnsi="宋体" w:cs="宋体"/>
                <w:color w:val="auto"/>
                <w:kern w:val="0"/>
                <w:szCs w:val="21"/>
                <w:lang w:eastAsia="zh-CN"/>
              </w:rPr>
              <w:t>滁州市垃圾填埋场2021年环境监测服务（三次）</w:t>
            </w:r>
          </w:p>
          <w:p>
            <w:pPr>
              <w:spacing w:line="440" w:lineRule="exact"/>
              <w:ind w:left="945" w:hanging="945" w:hangingChars="450"/>
              <w:rPr>
                <w:rFonts w:ascii="宋体" w:hAnsi="宋体" w:cs="宋体"/>
                <w:color w:val="auto"/>
                <w:kern w:val="0"/>
                <w:szCs w:val="21"/>
              </w:rPr>
            </w:pPr>
            <w:r>
              <w:rPr>
                <w:rFonts w:hint="eastAsia" w:ascii="宋体" w:hAnsi="宋体" w:cs="宋体"/>
                <w:bCs/>
                <w:color w:val="auto"/>
                <w:kern w:val="0"/>
                <w:szCs w:val="21"/>
              </w:rPr>
              <w:t>建设地点：滁州市垃圾填埋场</w:t>
            </w:r>
          </w:p>
        </w:tc>
      </w:tr>
      <w:tr>
        <w:tblPrEx>
          <w:tblCellMar>
            <w:top w:w="0" w:type="dxa"/>
            <w:left w:w="0" w:type="dxa"/>
            <w:bottom w:w="0" w:type="dxa"/>
            <w:right w:w="0" w:type="dxa"/>
          </w:tblCellMar>
        </w:tblPrEx>
        <w:trPr>
          <w:trHeight w:val="348"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2</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招标范围</w:t>
            </w:r>
          </w:p>
        </w:tc>
        <w:tc>
          <w:tcPr>
            <w:tcW w:w="8107" w:type="dxa"/>
            <w:tcBorders>
              <w:top w:val="single" w:color="auto" w:sz="8" w:space="0"/>
              <w:left w:val="single" w:color="auto" w:sz="4" w:space="0"/>
              <w:bottom w:val="single" w:color="auto" w:sz="8" w:space="0"/>
              <w:right w:val="single" w:color="auto" w:sz="8" w:space="0"/>
            </w:tcBorders>
            <w:vAlign w:val="center"/>
          </w:tcPr>
          <w:p>
            <w:pPr>
              <w:pStyle w:val="5"/>
              <w:ind w:left="13" w:leftChars="6" w:firstLine="329" w:firstLineChars="157"/>
              <w:rPr>
                <w:rFonts w:hint="default" w:eastAsia="宋体"/>
                <w:color w:val="auto"/>
                <w:lang w:val="en-US" w:eastAsia="zh-CN"/>
              </w:rPr>
            </w:pPr>
            <w:r>
              <w:rPr>
                <w:rFonts w:hint="eastAsia" w:ascii="宋体" w:hAnsi="宋体" w:eastAsia="宋体" w:cs="宋体"/>
                <w:color w:val="auto"/>
                <w:sz w:val="21"/>
                <w:szCs w:val="21"/>
              </w:rPr>
              <w:t>需按照《生活垃圾卫生填埋场环境监测技术要求（GB/T18772-</w:t>
            </w:r>
            <w:r>
              <w:rPr>
                <w:rFonts w:hint="eastAsia" w:ascii="宋体" w:hAnsi="宋体" w:eastAsia="宋体" w:cs="宋体"/>
                <w:color w:val="auto"/>
                <w:sz w:val="21"/>
                <w:szCs w:val="21"/>
                <w:lang w:val="en-US" w:eastAsia="zh-CN"/>
              </w:rPr>
              <w:t>2017</w:t>
            </w:r>
            <w:r>
              <w:rPr>
                <w:rFonts w:hint="eastAsia" w:ascii="宋体" w:hAnsi="宋体" w:eastAsia="宋体" w:cs="宋体"/>
                <w:color w:val="auto"/>
                <w:sz w:val="21"/>
                <w:szCs w:val="21"/>
              </w:rPr>
              <w:t>）》,《生活垃圾填埋场污染控制标准（GB16889-2008）》，对垃圾场环境监测，并按月（项目）提供3份监测报告。</w:t>
            </w:r>
            <w:r>
              <w:rPr>
                <w:rFonts w:hint="eastAsia" w:ascii="宋体" w:hAnsi="宋体" w:eastAsia="宋体" w:cs="宋体"/>
                <w:color w:val="auto"/>
                <w:sz w:val="21"/>
                <w:szCs w:val="21"/>
                <w:lang w:val="en-US" w:eastAsia="zh-CN"/>
              </w:rPr>
              <w:t>详见，监测内容。检测标准和成果符合项目特性及招标人需求。</w:t>
            </w:r>
          </w:p>
        </w:tc>
      </w:tr>
      <w:tr>
        <w:tblPrEx>
          <w:tblCellMar>
            <w:top w:w="0" w:type="dxa"/>
            <w:left w:w="0" w:type="dxa"/>
            <w:bottom w:w="0" w:type="dxa"/>
            <w:right w:w="0" w:type="dxa"/>
          </w:tblCellMar>
        </w:tblPrEx>
        <w:trPr>
          <w:trHeight w:val="282"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3</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lang w:eastAsia="zh-CN"/>
              </w:rPr>
              <w:t>服务期</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一年（</w:t>
            </w:r>
            <w:r>
              <w:rPr>
                <w:rFonts w:hint="eastAsia" w:ascii="宋体" w:hAnsi="宋体" w:cs="宋体"/>
                <w:color w:val="auto"/>
                <w:kern w:val="0"/>
                <w:szCs w:val="21"/>
                <w:lang w:val="en-US" w:eastAsia="zh-CN"/>
              </w:rPr>
              <w:t>2021年7月至2022 年6月</w:t>
            </w:r>
            <w:r>
              <w:rPr>
                <w:rFonts w:hint="eastAsia" w:ascii="宋体" w:hAnsi="宋体" w:cs="宋体"/>
                <w:color w:val="auto"/>
                <w:kern w:val="0"/>
                <w:szCs w:val="21"/>
                <w:lang w:eastAsia="zh-CN"/>
              </w:rPr>
              <w:t>）</w:t>
            </w:r>
          </w:p>
        </w:tc>
      </w:tr>
      <w:tr>
        <w:tblPrEx>
          <w:tblCellMar>
            <w:top w:w="0" w:type="dxa"/>
            <w:left w:w="0" w:type="dxa"/>
            <w:bottom w:w="0" w:type="dxa"/>
            <w:right w:w="0" w:type="dxa"/>
          </w:tblCellMar>
        </w:tblPrEx>
        <w:trPr>
          <w:trHeight w:val="231"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4</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ascii="宋体" w:hAnsi="宋体" w:cs="宋体"/>
                <w:color w:val="auto"/>
                <w:kern w:val="0"/>
                <w:szCs w:val="21"/>
              </w:rPr>
            </w:pPr>
            <w:r>
              <w:rPr>
                <w:rFonts w:hint="eastAsia" w:ascii="宋体" w:hAnsi="宋体" w:cs="宋体"/>
                <w:color w:val="auto"/>
                <w:kern w:val="0"/>
                <w:szCs w:val="21"/>
              </w:rPr>
              <w:t>质量标准</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rPr>
            </w:pPr>
            <w:r>
              <w:rPr>
                <w:rFonts w:hint="eastAsia" w:ascii="宋体" w:hAnsi="宋体" w:cs="宋体"/>
                <w:color w:val="auto"/>
                <w:kern w:val="0"/>
                <w:szCs w:val="21"/>
              </w:rPr>
              <w:t>质量标准必须达到国家有关项目</w:t>
            </w:r>
            <w:r>
              <w:rPr>
                <w:rFonts w:hint="eastAsia" w:ascii="宋体" w:hAnsi="宋体" w:cs="宋体"/>
                <w:b/>
                <w:color w:val="auto"/>
                <w:kern w:val="0"/>
                <w:szCs w:val="21"/>
                <w:u w:val="single"/>
              </w:rPr>
              <w:t>合格</w:t>
            </w:r>
            <w:r>
              <w:rPr>
                <w:rFonts w:hint="eastAsia" w:ascii="宋体" w:hAnsi="宋体" w:cs="宋体"/>
                <w:color w:val="auto"/>
                <w:kern w:val="0"/>
                <w:szCs w:val="21"/>
              </w:rPr>
              <w:t>标准。</w:t>
            </w:r>
          </w:p>
        </w:tc>
      </w:tr>
      <w:tr>
        <w:tblPrEx>
          <w:tblCellMar>
            <w:top w:w="0" w:type="dxa"/>
            <w:left w:w="0" w:type="dxa"/>
            <w:bottom w:w="0" w:type="dxa"/>
            <w:right w:w="0" w:type="dxa"/>
          </w:tblCellMar>
        </w:tblPrEx>
        <w:trPr>
          <w:trHeight w:val="1199"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5</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ascii="宋体" w:hAnsi="宋体" w:cs="宋体"/>
                <w:color w:val="auto"/>
                <w:kern w:val="0"/>
                <w:szCs w:val="21"/>
              </w:rPr>
            </w:pPr>
            <w:r>
              <w:rPr>
                <w:rFonts w:hint="eastAsia" w:ascii="宋体" w:hAnsi="宋体" w:cs="宋体"/>
                <w:color w:val="auto"/>
                <w:kern w:val="0"/>
                <w:szCs w:val="21"/>
              </w:rPr>
              <w:t>投标人资</w:t>
            </w:r>
          </w:p>
          <w:p>
            <w:pPr>
              <w:spacing w:line="440" w:lineRule="exact"/>
              <w:ind w:left="1470" w:hanging="1470" w:hangingChars="700"/>
              <w:jc w:val="center"/>
              <w:rPr>
                <w:rFonts w:ascii="宋体" w:hAnsi="宋体" w:cs="宋体"/>
                <w:color w:val="auto"/>
                <w:kern w:val="0"/>
                <w:szCs w:val="21"/>
              </w:rPr>
            </w:pPr>
            <w:r>
              <w:rPr>
                <w:rFonts w:hint="eastAsia" w:ascii="宋体" w:hAnsi="宋体" w:cs="宋体"/>
                <w:color w:val="auto"/>
                <w:kern w:val="0"/>
                <w:szCs w:val="21"/>
              </w:rPr>
              <w:t>质等级要</w:t>
            </w:r>
          </w:p>
          <w:p>
            <w:pPr>
              <w:spacing w:line="440" w:lineRule="exact"/>
              <w:ind w:left="1470" w:hanging="1470" w:hangingChars="700"/>
              <w:jc w:val="center"/>
              <w:rPr>
                <w:rFonts w:ascii="宋体" w:hAnsi="宋体" w:cs="宋体"/>
                <w:color w:val="auto"/>
                <w:kern w:val="0"/>
                <w:szCs w:val="21"/>
              </w:rPr>
            </w:pPr>
            <w:r>
              <w:rPr>
                <w:rFonts w:hint="eastAsia" w:ascii="宋体" w:hAnsi="宋体" w:cs="宋体"/>
                <w:color w:val="auto"/>
                <w:kern w:val="0"/>
                <w:szCs w:val="21"/>
              </w:rPr>
              <w:t>求</w:t>
            </w:r>
          </w:p>
          <w:p>
            <w:pPr>
              <w:spacing w:line="440" w:lineRule="exact"/>
              <w:ind w:left="1470" w:hanging="1470" w:hangingChars="700"/>
              <w:jc w:val="center"/>
              <w:rPr>
                <w:rFonts w:ascii="宋体" w:hAnsi="宋体" w:cs="宋体"/>
                <w:color w:val="auto"/>
                <w:kern w:val="0"/>
                <w:szCs w:val="21"/>
              </w:rPr>
            </w:pPr>
          </w:p>
        </w:tc>
        <w:tc>
          <w:tcPr>
            <w:tcW w:w="8107" w:type="dxa"/>
            <w:tcBorders>
              <w:top w:val="single" w:color="auto" w:sz="8" w:space="0"/>
              <w:left w:val="single" w:color="auto" w:sz="4" w:space="0"/>
              <w:bottom w:val="single" w:color="auto" w:sz="8" w:space="0"/>
              <w:right w:val="single" w:color="auto" w:sz="8" w:space="0"/>
            </w:tcBorders>
            <w:vAlign w:val="center"/>
          </w:tcPr>
          <w:p>
            <w:pPr>
              <w:widowControl/>
              <w:spacing w:line="440" w:lineRule="exact"/>
              <w:rPr>
                <w:rFonts w:ascii="宋体" w:hAnsi="宋体" w:cs="宋体"/>
                <w:color w:val="auto"/>
                <w:szCs w:val="21"/>
              </w:rPr>
            </w:pPr>
            <w:r>
              <w:rPr>
                <w:rFonts w:hint="eastAsia" w:ascii="宋体" w:hAnsi="宋体" w:cs="宋体"/>
                <w:color w:val="auto"/>
                <w:szCs w:val="21"/>
              </w:rPr>
              <w:t>1、符合《中华人民共和国政府采购法》第二十二条规定的条件。</w:t>
            </w:r>
          </w:p>
          <w:p>
            <w:pPr>
              <w:widowControl/>
              <w:spacing w:line="440" w:lineRule="exact"/>
              <w:rPr>
                <w:rFonts w:ascii="宋体" w:hAnsi="宋体" w:cs="宋体"/>
                <w:color w:val="auto"/>
                <w:szCs w:val="21"/>
              </w:rPr>
            </w:pPr>
            <w:r>
              <w:rPr>
                <w:rFonts w:hint="eastAsia" w:ascii="宋体" w:hAnsi="宋体" w:cs="宋体"/>
                <w:color w:val="auto"/>
                <w:szCs w:val="21"/>
              </w:rPr>
              <w:t>2、在中华人民共和国境内注册或登记的具有独立承担民事责任能力的企业法人或其他组织。</w:t>
            </w:r>
          </w:p>
          <w:p>
            <w:pPr>
              <w:widowControl/>
              <w:spacing w:line="440" w:lineRule="exact"/>
              <w:rPr>
                <w:rFonts w:ascii="宋体" w:hAnsi="宋体" w:cs="宋体"/>
                <w:color w:val="auto"/>
                <w:szCs w:val="21"/>
              </w:rPr>
            </w:pPr>
            <w:r>
              <w:rPr>
                <w:rFonts w:hint="eastAsia" w:ascii="宋体" w:hAnsi="宋体" w:cs="宋体"/>
                <w:color w:val="auto"/>
                <w:szCs w:val="21"/>
              </w:rPr>
              <w:t>3、供应商具有独立法人资格以及相应的经营范围，并且具有有效的营业执照、组织机构代码证、税务登记证（或三证合一证件），并具备独立完成本项目的技术能力。</w:t>
            </w:r>
          </w:p>
          <w:p>
            <w:pPr>
              <w:widowControl/>
              <w:spacing w:line="440" w:lineRule="exact"/>
              <w:rPr>
                <w:rFonts w:hint="eastAsia" w:ascii="宋体" w:hAnsi="宋体" w:eastAsia="宋体" w:cs="宋体"/>
                <w:color w:val="auto"/>
                <w:sz w:val="21"/>
                <w:szCs w:val="21"/>
                <w:lang w:eastAsia="zh-CN"/>
              </w:rPr>
            </w:pPr>
            <w:r>
              <w:rPr>
                <w:rFonts w:hint="eastAsia" w:ascii="宋体" w:hAnsi="宋体" w:cs="宋体"/>
                <w:color w:val="auto"/>
                <w:sz w:val="21"/>
                <w:szCs w:val="21"/>
              </w:rPr>
              <w:t>4、</w:t>
            </w:r>
            <w:r>
              <w:rPr>
                <w:rFonts w:hint="eastAsia"/>
                <w:color w:val="auto"/>
              </w:rPr>
              <w:t>投标人必须具备具有环境监测的资质</w:t>
            </w:r>
            <w:r>
              <w:rPr>
                <w:rFonts w:hint="eastAsia"/>
                <w:color w:val="auto"/>
                <w:lang w:eastAsia="zh-CN"/>
              </w:rPr>
              <w:t>，</w:t>
            </w:r>
            <w:r>
              <w:rPr>
                <w:rFonts w:hint="eastAsia" w:ascii="Times New Roman" w:hAnsi="Times New Roman" w:eastAsia="宋体" w:cs="Times New Roman"/>
                <w:color w:val="auto"/>
                <w:kern w:val="2"/>
                <w:sz w:val="21"/>
                <w:szCs w:val="24"/>
                <w:lang w:val="en-US" w:eastAsia="zh-CN" w:bidi="ar-SA"/>
              </w:rPr>
              <w:t>获得CMA认证</w:t>
            </w:r>
            <w:r>
              <w:rPr>
                <w:rFonts w:hint="eastAsia" w:cs="Times New Roman"/>
                <w:color w:val="auto"/>
                <w:kern w:val="2"/>
                <w:sz w:val="21"/>
                <w:szCs w:val="24"/>
                <w:lang w:val="en-US" w:eastAsia="zh-CN" w:bidi="ar-SA"/>
              </w:rPr>
              <w:t>。</w:t>
            </w:r>
          </w:p>
          <w:p>
            <w:pPr>
              <w:widowControl/>
              <w:spacing w:line="440" w:lineRule="exact"/>
              <w:rPr>
                <w:rFonts w:ascii="宋体" w:hAnsi="宋体" w:cs="宋体"/>
                <w:b/>
                <w:color w:val="auto"/>
                <w:szCs w:val="21"/>
              </w:rPr>
            </w:pPr>
            <w:r>
              <w:rPr>
                <w:rFonts w:hint="eastAsia" w:ascii="宋体" w:hAnsi="宋体" w:cs="宋体"/>
                <w:color w:val="auto"/>
                <w:szCs w:val="21"/>
              </w:rPr>
              <w:t>5、</w:t>
            </w:r>
            <w:r>
              <w:rPr>
                <w:rFonts w:hint="eastAsia" w:ascii="宋体" w:hAnsi="宋体" w:cs="宋体"/>
                <w:color w:val="auto"/>
                <w:szCs w:val="21"/>
                <w:lang w:eastAsia="zh-CN"/>
              </w:rPr>
              <w:t>本项</w:t>
            </w:r>
            <w:r>
              <w:rPr>
                <w:rFonts w:hint="eastAsia" w:ascii="宋体" w:hAnsi="宋体" w:cs="宋体"/>
                <w:color w:val="auto"/>
                <w:szCs w:val="21"/>
              </w:rPr>
              <w:t>目不接受联合体投标。</w:t>
            </w:r>
          </w:p>
        </w:tc>
      </w:tr>
      <w:tr>
        <w:tblPrEx>
          <w:tblCellMar>
            <w:top w:w="0" w:type="dxa"/>
            <w:left w:w="0" w:type="dxa"/>
            <w:bottom w:w="0" w:type="dxa"/>
            <w:right w:w="0" w:type="dxa"/>
          </w:tblCellMar>
        </w:tblPrEx>
        <w:trPr>
          <w:trHeight w:val="1312"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6</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踏勘现场及质疑</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spacing w:val="-6"/>
                <w:kern w:val="0"/>
                <w:szCs w:val="21"/>
                <w:u w:val="single"/>
              </w:rPr>
            </w:pPr>
            <w:r>
              <w:rPr>
                <w:rFonts w:ascii="宋体" w:hAnsi="宋体" w:cs="宋体"/>
                <w:color w:val="auto"/>
                <w:spacing w:val="-6"/>
                <w:szCs w:val="21"/>
              </w:rPr>
              <w:t>不再集中召开招标答疑会；投标人自行组织勘察现场。</w:t>
            </w:r>
          </w:p>
        </w:tc>
      </w:tr>
      <w:tr>
        <w:tblPrEx>
          <w:tblCellMar>
            <w:top w:w="0" w:type="dxa"/>
            <w:left w:w="0" w:type="dxa"/>
            <w:bottom w:w="0" w:type="dxa"/>
            <w:right w:w="0" w:type="dxa"/>
          </w:tblCellMar>
        </w:tblPrEx>
        <w:trPr>
          <w:trHeight w:val="504"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7</w:t>
            </w:r>
          </w:p>
        </w:tc>
        <w:tc>
          <w:tcPr>
            <w:tcW w:w="1276" w:type="dxa"/>
            <w:tcBorders>
              <w:top w:val="single" w:color="auto" w:sz="8" w:space="0"/>
              <w:left w:val="single" w:color="auto" w:sz="4" w:space="0"/>
              <w:bottom w:val="single" w:color="auto" w:sz="8" w:space="0"/>
              <w:right w:val="single" w:color="auto" w:sz="4" w:space="0"/>
            </w:tcBorders>
            <w:vAlign w:val="center"/>
          </w:tcPr>
          <w:p>
            <w:pPr>
              <w:pStyle w:val="26"/>
              <w:spacing w:line="440" w:lineRule="exact"/>
              <w:ind w:left="1260" w:hanging="1260" w:hangingChars="60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投标文件</w:t>
            </w:r>
          </w:p>
          <w:p>
            <w:pPr>
              <w:pStyle w:val="26"/>
              <w:spacing w:line="440" w:lineRule="exact"/>
              <w:ind w:left="1260" w:hanging="1260" w:hangingChars="60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份数</w:t>
            </w:r>
          </w:p>
        </w:tc>
        <w:tc>
          <w:tcPr>
            <w:tcW w:w="8107" w:type="dxa"/>
            <w:tcBorders>
              <w:top w:val="single" w:color="auto" w:sz="8" w:space="0"/>
              <w:left w:val="single" w:color="auto" w:sz="4" w:space="0"/>
              <w:bottom w:val="single" w:color="auto" w:sz="8" w:space="0"/>
              <w:right w:val="single" w:color="auto" w:sz="8" w:space="0"/>
            </w:tcBorders>
            <w:vAlign w:val="center"/>
          </w:tcPr>
          <w:p>
            <w:pPr>
              <w:pStyle w:val="26"/>
              <w:spacing w:line="440" w:lineRule="exact"/>
              <w:rPr>
                <w:rFonts w:ascii="宋体" w:hAnsi="宋体" w:eastAsia="宋体" w:cs="宋体"/>
                <w:color w:val="auto"/>
                <w:kern w:val="0"/>
                <w:sz w:val="21"/>
                <w:szCs w:val="21"/>
              </w:rPr>
            </w:pPr>
            <w:r>
              <w:rPr>
                <w:rFonts w:hint="eastAsia" w:ascii="宋体" w:hAnsi="宋体" w:eastAsia="宋体" w:cs="宋体"/>
                <w:color w:val="auto"/>
                <w:kern w:val="0"/>
                <w:sz w:val="21"/>
                <w:szCs w:val="21"/>
              </w:rPr>
              <w:t>正本</w:t>
            </w:r>
            <w:r>
              <w:rPr>
                <w:rFonts w:hint="eastAsia" w:ascii="宋体" w:hAnsi="宋体" w:eastAsia="宋体" w:cs="宋体"/>
                <w:color w:val="auto"/>
                <w:kern w:val="0"/>
                <w:sz w:val="21"/>
                <w:szCs w:val="21"/>
                <w:u w:val="single"/>
              </w:rPr>
              <w:t>一</w:t>
            </w:r>
            <w:r>
              <w:rPr>
                <w:rFonts w:hint="eastAsia" w:ascii="宋体" w:hAnsi="宋体" w:eastAsia="宋体" w:cs="宋体"/>
                <w:color w:val="auto"/>
                <w:kern w:val="0"/>
                <w:sz w:val="21"/>
                <w:szCs w:val="21"/>
              </w:rPr>
              <w:t>份，副本</w:t>
            </w:r>
            <w:r>
              <w:rPr>
                <w:rFonts w:hint="eastAsia" w:ascii="宋体" w:hAnsi="宋体" w:eastAsia="宋体" w:cs="宋体"/>
                <w:color w:val="auto"/>
                <w:kern w:val="0"/>
                <w:sz w:val="21"/>
                <w:szCs w:val="21"/>
                <w:u w:val="single"/>
              </w:rPr>
              <w:t>贰</w:t>
            </w:r>
            <w:r>
              <w:rPr>
                <w:rFonts w:hint="eastAsia" w:ascii="宋体" w:hAnsi="宋体" w:eastAsia="宋体" w:cs="宋体"/>
                <w:color w:val="auto"/>
                <w:kern w:val="0"/>
                <w:sz w:val="21"/>
                <w:szCs w:val="21"/>
              </w:rPr>
              <w:t>份。</w:t>
            </w:r>
          </w:p>
        </w:tc>
      </w:tr>
      <w:tr>
        <w:tblPrEx>
          <w:tblCellMar>
            <w:top w:w="0" w:type="dxa"/>
            <w:left w:w="0" w:type="dxa"/>
            <w:bottom w:w="0" w:type="dxa"/>
            <w:right w:w="0" w:type="dxa"/>
          </w:tblCellMar>
        </w:tblPrEx>
        <w:trPr>
          <w:trHeight w:val="1315"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8</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投标文件提交截止时间及地点</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rPr>
            </w:pPr>
            <w:r>
              <w:rPr>
                <w:rFonts w:hint="eastAsia" w:ascii="宋体" w:hAnsi="宋体" w:cs="宋体"/>
                <w:color w:val="auto"/>
                <w:kern w:val="0"/>
                <w:szCs w:val="21"/>
              </w:rPr>
              <w:t>收件人：安徽顺风工程咨询有限公司</w:t>
            </w:r>
          </w:p>
          <w:p>
            <w:pPr>
              <w:spacing w:line="440" w:lineRule="exact"/>
              <w:rPr>
                <w:rFonts w:ascii="宋体" w:hAnsi="宋体" w:cs="宋体"/>
                <w:color w:val="auto"/>
                <w:kern w:val="0"/>
                <w:szCs w:val="21"/>
              </w:rPr>
            </w:pPr>
            <w:r>
              <w:rPr>
                <w:rFonts w:hint="eastAsia" w:ascii="宋体" w:hAnsi="宋体" w:cs="宋体"/>
                <w:color w:val="auto"/>
                <w:kern w:val="0"/>
                <w:szCs w:val="21"/>
              </w:rPr>
              <w:t>时间：202</w:t>
            </w:r>
            <w:r>
              <w:rPr>
                <w:rFonts w:hint="eastAsia" w:ascii="宋体" w:hAnsi="宋体" w:cs="宋体"/>
                <w:color w:val="auto"/>
                <w:kern w:val="0"/>
                <w:szCs w:val="21"/>
                <w:lang w:val="en-US" w:eastAsia="zh-CN"/>
              </w:rPr>
              <w:t>1</w:t>
            </w:r>
            <w:r>
              <w:rPr>
                <w:rFonts w:hint="eastAsia" w:ascii="宋体" w:hAnsi="宋体" w:cs="宋体"/>
                <w:color w:val="auto"/>
                <w:kern w:val="0"/>
                <w:szCs w:val="21"/>
              </w:rPr>
              <w:t>年</w:t>
            </w:r>
            <w:r>
              <w:rPr>
                <w:rFonts w:hint="eastAsia" w:ascii="宋体" w:hAnsi="宋体" w:cs="宋体"/>
                <w:color w:val="auto"/>
                <w:kern w:val="0"/>
                <w:szCs w:val="21"/>
                <w:lang w:val="en-US" w:eastAsia="zh-CN"/>
              </w:rPr>
              <w:t>6</w:t>
            </w:r>
            <w:r>
              <w:rPr>
                <w:rFonts w:hint="eastAsia" w:ascii="宋体" w:hAnsi="宋体" w:cs="宋体"/>
                <w:color w:val="auto"/>
                <w:kern w:val="0"/>
                <w:szCs w:val="21"/>
              </w:rPr>
              <w:t>月</w:t>
            </w:r>
            <w:r>
              <w:rPr>
                <w:rFonts w:hint="eastAsia" w:ascii="宋体" w:hAnsi="宋体" w:cs="宋体"/>
                <w:color w:val="auto"/>
                <w:kern w:val="0"/>
                <w:szCs w:val="21"/>
                <w:lang w:val="en-US" w:eastAsia="zh-CN"/>
              </w:rPr>
              <w:t>28</w:t>
            </w:r>
            <w:r>
              <w:rPr>
                <w:rFonts w:hint="eastAsia" w:ascii="宋体" w:hAnsi="宋体" w:cs="宋体"/>
                <w:color w:val="auto"/>
                <w:kern w:val="0"/>
                <w:szCs w:val="21"/>
              </w:rPr>
              <w:t>日</w:t>
            </w:r>
            <w:r>
              <w:rPr>
                <w:rFonts w:hint="eastAsia" w:ascii="宋体" w:hAnsi="宋体" w:cs="宋体"/>
                <w:color w:val="auto"/>
                <w:kern w:val="0"/>
                <w:szCs w:val="21"/>
                <w:lang w:val="en-US" w:eastAsia="zh-CN"/>
              </w:rPr>
              <w:t>9</w:t>
            </w:r>
            <w:r>
              <w:rPr>
                <w:rFonts w:hint="eastAsia" w:ascii="宋体" w:hAnsi="宋体" w:cs="宋体"/>
                <w:color w:val="auto"/>
                <w:kern w:val="0"/>
                <w:szCs w:val="21"/>
              </w:rPr>
              <w:t>时 00分</w:t>
            </w:r>
          </w:p>
          <w:p>
            <w:pPr>
              <w:spacing w:line="440" w:lineRule="exact"/>
              <w:rPr>
                <w:rFonts w:hint="eastAsia" w:ascii="宋体" w:hAnsi="宋体" w:eastAsia="宋体" w:cs="宋体"/>
                <w:color w:val="auto"/>
                <w:kern w:val="0"/>
                <w:szCs w:val="21"/>
                <w:lang w:eastAsia="zh-CN"/>
              </w:rPr>
            </w:pPr>
            <w:r>
              <w:rPr>
                <w:rFonts w:hint="eastAsia" w:ascii="宋体" w:hAnsi="宋体" w:cs="宋体"/>
                <w:color w:val="auto"/>
                <w:kern w:val="0"/>
                <w:szCs w:val="21"/>
              </w:rPr>
              <w:t>地点：</w:t>
            </w:r>
            <w:r>
              <w:rPr>
                <w:rFonts w:hint="eastAsia" w:ascii="宋体" w:hAnsi="宋体" w:cs="宋体"/>
                <w:color w:val="auto"/>
                <w:kern w:val="0"/>
                <w:szCs w:val="21"/>
                <w:highlight w:val="yellow"/>
                <w:lang w:eastAsia="zh-CN"/>
              </w:rPr>
              <w:t>滁州市环境卫生管理处三楼会议室（滁州市清流路</w:t>
            </w:r>
            <w:r>
              <w:rPr>
                <w:rFonts w:hint="eastAsia" w:ascii="宋体" w:hAnsi="宋体" w:cs="宋体"/>
                <w:color w:val="auto"/>
                <w:kern w:val="0"/>
                <w:szCs w:val="21"/>
                <w:highlight w:val="yellow"/>
                <w:lang w:val="en-US" w:eastAsia="zh-CN"/>
              </w:rPr>
              <w:t>1417号</w:t>
            </w:r>
            <w:r>
              <w:rPr>
                <w:rFonts w:hint="eastAsia" w:ascii="宋体" w:hAnsi="宋体" w:cs="宋体"/>
                <w:color w:val="auto"/>
                <w:kern w:val="0"/>
                <w:szCs w:val="21"/>
                <w:highlight w:val="yellow"/>
                <w:lang w:eastAsia="zh-CN"/>
              </w:rPr>
              <w:t>）</w:t>
            </w:r>
          </w:p>
        </w:tc>
      </w:tr>
      <w:tr>
        <w:tblPrEx>
          <w:tblCellMar>
            <w:top w:w="0" w:type="dxa"/>
            <w:left w:w="0" w:type="dxa"/>
            <w:bottom w:w="0" w:type="dxa"/>
            <w:right w:w="0" w:type="dxa"/>
          </w:tblCellMar>
        </w:tblPrEx>
        <w:trPr>
          <w:trHeight w:val="867"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9</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开标</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highlight w:val="yellow"/>
                <w:u w:val="single"/>
              </w:rPr>
            </w:pPr>
            <w:r>
              <w:rPr>
                <w:rFonts w:hint="eastAsia" w:ascii="宋体" w:hAnsi="宋体" w:cs="宋体"/>
                <w:color w:val="auto"/>
                <w:kern w:val="0"/>
                <w:szCs w:val="21"/>
                <w:highlight w:val="yellow"/>
              </w:rPr>
              <w:t>开标时间：</w:t>
            </w:r>
            <w:r>
              <w:rPr>
                <w:rFonts w:hint="eastAsia" w:ascii="宋体" w:hAnsi="宋体" w:cs="宋体"/>
                <w:bCs/>
                <w:color w:val="auto"/>
                <w:kern w:val="0"/>
                <w:szCs w:val="21"/>
                <w:highlight w:val="yellow"/>
              </w:rPr>
              <w:t>202</w:t>
            </w:r>
            <w:r>
              <w:rPr>
                <w:rFonts w:hint="eastAsia" w:ascii="宋体" w:hAnsi="宋体" w:cs="宋体"/>
                <w:bCs/>
                <w:color w:val="auto"/>
                <w:kern w:val="0"/>
                <w:szCs w:val="21"/>
                <w:highlight w:val="yellow"/>
                <w:lang w:val="en-US" w:eastAsia="zh-CN"/>
              </w:rPr>
              <w:t>1</w:t>
            </w:r>
            <w:r>
              <w:rPr>
                <w:rFonts w:hint="eastAsia" w:ascii="宋体" w:hAnsi="宋体" w:cs="宋体"/>
                <w:bCs/>
                <w:color w:val="auto"/>
                <w:kern w:val="0"/>
                <w:szCs w:val="21"/>
                <w:highlight w:val="yellow"/>
              </w:rPr>
              <w:t>年</w:t>
            </w:r>
            <w:r>
              <w:rPr>
                <w:rFonts w:hint="eastAsia" w:ascii="宋体" w:hAnsi="宋体" w:cs="宋体"/>
                <w:bCs/>
                <w:color w:val="auto"/>
                <w:kern w:val="0"/>
                <w:szCs w:val="21"/>
                <w:highlight w:val="yellow"/>
                <w:lang w:val="en-US" w:eastAsia="zh-CN"/>
              </w:rPr>
              <w:t>6</w:t>
            </w:r>
            <w:r>
              <w:rPr>
                <w:rFonts w:hint="eastAsia" w:ascii="宋体" w:hAnsi="宋体" w:cs="宋体"/>
                <w:bCs/>
                <w:color w:val="auto"/>
                <w:kern w:val="0"/>
                <w:szCs w:val="21"/>
                <w:highlight w:val="yellow"/>
              </w:rPr>
              <w:t>月</w:t>
            </w:r>
            <w:r>
              <w:rPr>
                <w:rFonts w:hint="eastAsia" w:ascii="宋体" w:hAnsi="宋体" w:cs="宋体"/>
                <w:bCs/>
                <w:color w:val="auto"/>
                <w:kern w:val="0"/>
                <w:szCs w:val="21"/>
                <w:highlight w:val="yellow"/>
                <w:lang w:val="en-US" w:eastAsia="zh-CN"/>
              </w:rPr>
              <w:t>28</w:t>
            </w:r>
            <w:r>
              <w:rPr>
                <w:rFonts w:hint="eastAsia" w:ascii="宋体" w:hAnsi="宋体" w:cs="宋体"/>
                <w:bCs/>
                <w:color w:val="auto"/>
                <w:kern w:val="0"/>
                <w:szCs w:val="21"/>
                <w:highlight w:val="yellow"/>
              </w:rPr>
              <w:t>日</w:t>
            </w:r>
            <w:r>
              <w:rPr>
                <w:rFonts w:hint="eastAsia" w:ascii="宋体" w:hAnsi="宋体" w:cs="宋体"/>
                <w:bCs/>
                <w:color w:val="auto"/>
                <w:kern w:val="0"/>
                <w:szCs w:val="21"/>
                <w:highlight w:val="yellow"/>
                <w:lang w:val="en-US" w:eastAsia="zh-CN"/>
              </w:rPr>
              <w:t>9</w:t>
            </w:r>
            <w:r>
              <w:rPr>
                <w:rFonts w:hint="eastAsia" w:ascii="宋体" w:hAnsi="宋体" w:cs="宋体"/>
                <w:bCs/>
                <w:color w:val="auto"/>
                <w:kern w:val="0"/>
                <w:szCs w:val="21"/>
                <w:highlight w:val="yellow"/>
              </w:rPr>
              <w:t>时00分</w:t>
            </w:r>
          </w:p>
          <w:p>
            <w:pPr>
              <w:spacing w:line="440" w:lineRule="exact"/>
              <w:ind w:right="178" w:rightChars="85"/>
              <w:rPr>
                <w:rFonts w:hint="eastAsia" w:ascii="宋体" w:hAnsi="宋体" w:eastAsia="宋体" w:cs="宋体"/>
                <w:b/>
                <w:bCs/>
                <w:color w:val="auto"/>
                <w:kern w:val="0"/>
                <w:szCs w:val="21"/>
                <w:u w:val="single"/>
                <w:lang w:eastAsia="zh-CN"/>
              </w:rPr>
            </w:pPr>
            <w:r>
              <w:rPr>
                <w:rFonts w:hint="eastAsia" w:ascii="宋体" w:hAnsi="宋体" w:cs="宋体"/>
                <w:color w:val="auto"/>
                <w:kern w:val="0"/>
                <w:szCs w:val="21"/>
                <w:highlight w:val="yellow"/>
              </w:rPr>
              <w:t>开标地点：</w:t>
            </w:r>
            <w:r>
              <w:rPr>
                <w:rFonts w:hint="eastAsia" w:ascii="宋体" w:hAnsi="宋体" w:cs="宋体"/>
                <w:color w:val="auto"/>
                <w:kern w:val="0"/>
                <w:szCs w:val="21"/>
                <w:highlight w:val="yellow"/>
                <w:lang w:eastAsia="zh-CN"/>
              </w:rPr>
              <w:t>滁州市环境卫生管理处三楼会议室（滁州市清流路</w:t>
            </w:r>
            <w:r>
              <w:rPr>
                <w:rFonts w:hint="eastAsia" w:ascii="宋体" w:hAnsi="宋体" w:cs="宋体"/>
                <w:color w:val="auto"/>
                <w:kern w:val="0"/>
                <w:szCs w:val="21"/>
                <w:highlight w:val="yellow"/>
                <w:lang w:val="en-US" w:eastAsia="zh-CN"/>
              </w:rPr>
              <w:t>1417号</w:t>
            </w:r>
            <w:r>
              <w:rPr>
                <w:rFonts w:hint="eastAsia" w:ascii="宋体" w:hAnsi="宋体" w:cs="宋体"/>
                <w:color w:val="auto"/>
                <w:kern w:val="0"/>
                <w:szCs w:val="21"/>
                <w:highlight w:val="yellow"/>
                <w:lang w:eastAsia="zh-CN"/>
              </w:rPr>
              <w:t>）</w:t>
            </w:r>
          </w:p>
        </w:tc>
      </w:tr>
      <w:tr>
        <w:tblPrEx>
          <w:tblCellMar>
            <w:top w:w="0" w:type="dxa"/>
            <w:left w:w="0" w:type="dxa"/>
            <w:bottom w:w="0" w:type="dxa"/>
            <w:right w:w="0" w:type="dxa"/>
          </w:tblCellMar>
        </w:tblPrEx>
        <w:trPr>
          <w:trHeight w:val="371" w:hRule="atLeast"/>
          <w:jc w:val="center"/>
        </w:trPr>
        <w:tc>
          <w:tcPr>
            <w:tcW w:w="483"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中标价</w:t>
            </w:r>
          </w:p>
        </w:tc>
        <w:tc>
          <w:tcPr>
            <w:tcW w:w="8107" w:type="dxa"/>
            <w:tcBorders>
              <w:top w:val="single" w:color="auto" w:sz="4" w:space="0"/>
              <w:left w:val="single" w:color="auto" w:sz="4" w:space="0"/>
              <w:bottom w:val="single" w:color="auto" w:sz="4" w:space="0"/>
              <w:right w:val="single" w:color="auto" w:sz="8" w:space="0"/>
            </w:tcBorders>
            <w:vAlign w:val="center"/>
          </w:tcPr>
          <w:p>
            <w:pPr>
              <w:widowControl/>
              <w:shd w:val="clear" w:color="auto" w:fill="FFFFFF"/>
              <w:spacing w:line="440" w:lineRule="exact"/>
              <w:jc w:val="left"/>
              <w:rPr>
                <w:rFonts w:ascii="宋体" w:hAnsi="宋体" w:cs="宋体"/>
                <w:bCs/>
                <w:color w:val="auto"/>
                <w:kern w:val="0"/>
                <w:szCs w:val="21"/>
              </w:rPr>
            </w:pPr>
            <w:r>
              <w:rPr>
                <w:rFonts w:hint="eastAsia" w:ascii="宋体" w:hAnsi="宋体" w:cs="宋体"/>
                <w:bCs/>
                <w:color w:val="auto"/>
                <w:kern w:val="0"/>
                <w:szCs w:val="21"/>
              </w:rPr>
              <w:t>本项目最高限价为：</w:t>
            </w:r>
            <w:r>
              <w:rPr>
                <w:rFonts w:hint="eastAsia" w:ascii="宋体" w:hAnsi="宋体" w:cs="宋体"/>
                <w:bCs/>
                <w:color w:val="auto"/>
                <w:kern w:val="0"/>
                <w:szCs w:val="21"/>
                <w:lang w:val="en-US" w:eastAsia="zh-CN"/>
              </w:rPr>
              <w:t>5</w:t>
            </w:r>
            <w:r>
              <w:rPr>
                <w:rFonts w:hint="eastAsia" w:ascii="宋体" w:hAnsi="宋体" w:cs="宋体"/>
                <w:bCs/>
                <w:color w:val="auto"/>
                <w:kern w:val="0"/>
                <w:szCs w:val="21"/>
              </w:rPr>
              <w:t>万元；投标人报价</w:t>
            </w:r>
            <w:r>
              <w:rPr>
                <w:rFonts w:hint="eastAsia" w:ascii="宋体" w:hAnsi="宋体" w:cs="宋体"/>
                <w:color w:val="auto"/>
                <w:kern w:val="0"/>
                <w:szCs w:val="21"/>
              </w:rPr>
              <w:t>高于最高限价的，其投标文件按无效投标处理。</w:t>
            </w:r>
          </w:p>
        </w:tc>
      </w:tr>
      <w:tr>
        <w:tblPrEx>
          <w:tblCellMar>
            <w:top w:w="0" w:type="dxa"/>
            <w:left w:w="0" w:type="dxa"/>
            <w:bottom w:w="0" w:type="dxa"/>
            <w:right w:w="0" w:type="dxa"/>
          </w:tblCellMar>
        </w:tblPrEx>
        <w:trPr>
          <w:trHeight w:val="1352" w:hRule="atLeast"/>
          <w:jc w:val="center"/>
        </w:trPr>
        <w:tc>
          <w:tcPr>
            <w:tcW w:w="483"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ascii="宋体" w:hAnsi="宋体" w:cs="宋体"/>
                <w:color w:val="auto"/>
                <w:kern w:val="0"/>
                <w:szCs w:val="21"/>
              </w:rPr>
            </w:pPr>
          </w:p>
        </w:tc>
        <w:tc>
          <w:tcPr>
            <w:tcW w:w="9383" w:type="dxa"/>
            <w:gridSpan w:val="2"/>
            <w:tcBorders>
              <w:top w:val="single" w:color="auto" w:sz="4" w:space="0"/>
              <w:left w:val="single" w:color="auto" w:sz="4" w:space="0"/>
              <w:bottom w:val="single" w:color="auto" w:sz="4" w:space="0"/>
              <w:right w:val="single" w:color="auto" w:sz="8" w:space="0"/>
            </w:tcBorders>
            <w:vAlign w:val="center"/>
          </w:tcPr>
          <w:p>
            <w:pPr>
              <w:widowControl/>
              <w:shd w:val="clear" w:color="auto" w:fill="FFFFFF"/>
              <w:spacing w:line="440" w:lineRule="exact"/>
              <w:jc w:val="left"/>
              <w:rPr>
                <w:color w:val="auto"/>
              </w:rPr>
            </w:pPr>
            <w:r>
              <w:rPr>
                <w:rFonts w:ascii="宋体" w:hAnsi="宋体" w:cs="宋体"/>
                <w:bCs/>
                <w:color w:val="auto"/>
                <w:kern w:val="0"/>
                <w:szCs w:val="21"/>
              </w:rPr>
              <w:t>本工程招标代理费用</w:t>
            </w:r>
            <w:r>
              <w:rPr>
                <w:rFonts w:hint="eastAsia" w:ascii="宋体" w:hAnsi="宋体" w:cs="宋体"/>
                <w:bCs/>
                <w:color w:val="auto"/>
                <w:kern w:val="0"/>
                <w:szCs w:val="21"/>
                <w:lang w:val="en-US" w:eastAsia="zh-CN"/>
              </w:rPr>
              <w:t>1200</w:t>
            </w:r>
            <w:r>
              <w:rPr>
                <w:rFonts w:ascii="宋体" w:hAnsi="宋体" w:cs="宋体"/>
                <w:bCs/>
                <w:color w:val="auto"/>
                <w:kern w:val="0"/>
                <w:szCs w:val="21"/>
              </w:rPr>
              <w:t>元</w:t>
            </w:r>
            <w:r>
              <w:rPr>
                <w:rFonts w:hint="eastAsia" w:ascii="宋体" w:hAnsi="宋体" w:cs="宋体"/>
                <w:bCs/>
                <w:color w:val="auto"/>
                <w:kern w:val="0"/>
                <w:szCs w:val="21"/>
              </w:rPr>
              <w:t>，</w:t>
            </w:r>
            <w:r>
              <w:rPr>
                <w:rFonts w:ascii="宋体" w:hAnsi="宋体" w:cs="宋体"/>
                <w:bCs/>
                <w:color w:val="auto"/>
                <w:kern w:val="0"/>
                <w:szCs w:val="21"/>
              </w:rPr>
              <w:t>由中标单位在开标结束领取中标通知书时一次性向代理公司支付。</w:t>
            </w:r>
            <w:r>
              <w:rPr>
                <w:rFonts w:hint="eastAsia" w:ascii="宋体" w:hAnsi="宋体" w:cs="宋体"/>
                <w:bCs/>
                <w:color w:val="auto"/>
                <w:kern w:val="0"/>
                <w:szCs w:val="21"/>
                <w:lang w:eastAsia="zh-CN"/>
              </w:rPr>
              <w:t>投标人在投标报价让利中考虑上述费用。</w:t>
            </w:r>
          </w:p>
        </w:tc>
      </w:tr>
    </w:tbl>
    <w:p>
      <w:pPr>
        <w:spacing w:line="420" w:lineRule="exact"/>
        <w:rPr>
          <w:rFonts w:eastAsia="黑体"/>
          <w:bCs/>
          <w:color w:val="auto"/>
          <w:sz w:val="32"/>
        </w:rPr>
      </w:pPr>
    </w:p>
    <w:p>
      <w:pPr>
        <w:spacing w:line="420" w:lineRule="exact"/>
        <w:jc w:val="center"/>
        <w:rPr>
          <w:rFonts w:hint="eastAsia" w:asciiTheme="majorEastAsia" w:hAnsiTheme="majorEastAsia" w:eastAsiaTheme="majorEastAsia"/>
          <w:b/>
          <w:bCs/>
          <w:color w:val="auto"/>
          <w:sz w:val="28"/>
        </w:rPr>
      </w:pPr>
    </w:p>
    <w:p>
      <w:pPr>
        <w:spacing w:line="420" w:lineRule="exact"/>
        <w:jc w:val="center"/>
        <w:rPr>
          <w:rFonts w:hint="eastAsia" w:asciiTheme="majorEastAsia" w:hAnsiTheme="majorEastAsia" w:eastAsiaTheme="majorEastAsia"/>
          <w:b/>
          <w:bCs/>
          <w:color w:val="auto"/>
          <w:sz w:val="28"/>
        </w:rPr>
      </w:pPr>
    </w:p>
    <w:p>
      <w:pPr>
        <w:spacing w:line="420" w:lineRule="exact"/>
        <w:jc w:val="center"/>
        <w:rPr>
          <w:rFonts w:hint="eastAsia" w:asciiTheme="majorEastAsia" w:hAnsiTheme="majorEastAsia" w:eastAsiaTheme="majorEastAsia"/>
          <w:b/>
          <w:bCs/>
          <w:color w:val="auto"/>
          <w:sz w:val="28"/>
        </w:rPr>
      </w:pPr>
    </w:p>
    <w:p>
      <w:pPr>
        <w:spacing w:line="420" w:lineRule="exact"/>
        <w:jc w:val="center"/>
        <w:rPr>
          <w:rFonts w:asciiTheme="majorEastAsia" w:hAnsiTheme="majorEastAsia" w:eastAsiaTheme="majorEastAsia"/>
          <w:b/>
          <w:bCs/>
          <w:color w:val="auto"/>
          <w:sz w:val="28"/>
        </w:rPr>
      </w:pPr>
      <w:r>
        <w:rPr>
          <w:rFonts w:hint="eastAsia" w:asciiTheme="majorEastAsia" w:hAnsiTheme="majorEastAsia" w:eastAsiaTheme="majorEastAsia"/>
          <w:b/>
          <w:bCs/>
          <w:color w:val="auto"/>
          <w:sz w:val="28"/>
        </w:rPr>
        <w:t>第三章 总则</w:t>
      </w:r>
    </w:p>
    <w:p>
      <w:pPr>
        <w:spacing w:line="420" w:lineRule="exact"/>
        <w:jc w:val="center"/>
        <w:rPr>
          <w:rFonts w:asciiTheme="majorEastAsia" w:hAnsiTheme="majorEastAsia" w:eastAsiaTheme="majorEastAsia"/>
          <w:b/>
          <w:bCs/>
          <w:color w:val="auto"/>
          <w:sz w:val="28"/>
        </w:rPr>
      </w:pPr>
    </w:p>
    <w:p>
      <w:pPr>
        <w:widowControl/>
        <w:spacing w:line="500" w:lineRule="exact"/>
        <w:ind w:firstLine="470" w:firstLineChars="195"/>
        <w:jc w:val="left"/>
        <w:rPr>
          <w:rFonts w:ascii="宋体" w:hAnsi="宋体"/>
          <w:b/>
          <w:color w:val="auto"/>
          <w:kern w:val="0"/>
          <w:sz w:val="24"/>
        </w:rPr>
      </w:pPr>
      <w:bookmarkStart w:id="0" w:name="_Toc469495743"/>
      <w:r>
        <w:rPr>
          <w:rFonts w:hint="eastAsia" w:ascii="宋体" w:hAnsi="宋体"/>
          <w:b/>
          <w:color w:val="auto"/>
          <w:kern w:val="0"/>
          <w:sz w:val="24"/>
        </w:rPr>
        <w:t>一、项目概况：</w:t>
      </w:r>
    </w:p>
    <w:p>
      <w:pPr>
        <w:widowControl/>
        <w:spacing w:line="360" w:lineRule="auto"/>
        <w:ind w:firstLine="409" w:firstLineChars="195"/>
        <w:jc w:val="left"/>
        <w:rPr>
          <w:rFonts w:ascii="宋体" w:hAnsi="宋体"/>
          <w:color w:val="auto"/>
          <w:kern w:val="0"/>
          <w:szCs w:val="21"/>
        </w:rPr>
      </w:pPr>
      <w:r>
        <w:rPr>
          <w:rFonts w:hint="eastAsia" w:ascii="宋体" w:hAnsi="宋体"/>
          <w:color w:val="auto"/>
          <w:kern w:val="0"/>
          <w:szCs w:val="21"/>
        </w:rPr>
        <w:t>1、建设单位名称：</w:t>
      </w:r>
      <w:r>
        <w:rPr>
          <w:rFonts w:hint="eastAsia" w:ascii="宋体" w:hAnsi="宋体"/>
          <w:color w:val="auto"/>
          <w:kern w:val="0"/>
          <w:szCs w:val="21"/>
          <w:u w:val="single"/>
        </w:rPr>
        <w:t>滁州市环境卫生管理处</w:t>
      </w:r>
    </w:p>
    <w:p>
      <w:pPr>
        <w:widowControl/>
        <w:spacing w:line="360" w:lineRule="auto"/>
        <w:ind w:firstLine="409" w:firstLineChars="195"/>
        <w:jc w:val="left"/>
        <w:rPr>
          <w:rFonts w:ascii="宋体" w:hAnsi="宋体"/>
          <w:color w:val="auto"/>
          <w:kern w:val="0"/>
          <w:szCs w:val="21"/>
          <w:u w:val="single"/>
        </w:rPr>
      </w:pPr>
      <w:r>
        <w:rPr>
          <w:rFonts w:hint="eastAsia" w:ascii="宋体" w:hAnsi="宋体"/>
          <w:color w:val="auto"/>
          <w:kern w:val="0"/>
          <w:szCs w:val="21"/>
        </w:rPr>
        <w:t>2、服务期：</w:t>
      </w:r>
      <w:r>
        <w:rPr>
          <w:rFonts w:hint="eastAsia" w:ascii="宋体" w:hAnsi="宋体" w:cs="宋体"/>
          <w:color w:val="auto"/>
          <w:kern w:val="0"/>
          <w:szCs w:val="21"/>
          <w:u w:val="single"/>
          <w:lang w:eastAsia="zh-CN"/>
        </w:rPr>
        <w:t>一年</w:t>
      </w:r>
      <w:r>
        <w:rPr>
          <w:rFonts w:ascii="宋体" w:hAnsi="宋体" w:cs="宋体"/>
          <w:color w:val="auto"/>
          <w:kern w:val="0"/>
          <w:szCs w:val="21"/>
          <w:u w:val="single"/>
        </w:rPr>
        <w:t>。</w:t>
      </w:r>
    </w:p>
    <w:p>
      <w:pPr>
        <w:widowControl/>
        <w:tabs>
          <w:tab w:val="left" w:pos="3675"/>
        </w:tabs>
        <w:spacing w:line="360" w:lineRule="auto"/>
        <w:ind w:firstLine="409" w:firstLineChars="195"/>
        <w:jc w:val="left"/>
        <w:rPr>
          <w:b/>
          <w:color w:val="auto"/>
          <w:szCs w:val="21"/>
          <w:u w:val="single"/>
        </w:rPr>
      </w:pPr>
      <w:r>
        <w:rPr>
          <w:rFonts w:hint="eastAsia" w:ascii="宋体" w:hAnsi="宋体"/>
          <w:color w:val="auto"/>
          <w:kern w:val="0"/>
          <w:szCs w:val="21"/>
        </w:rPr>
        <w:t>3、招标项目名称：</w:t>
      </w:r>
      <w:r>
        <w:rPr>
          <w:rFonts w:hint="eastAsia" w:ascii="宋体" w:hAnsi="宋体"/>
          <w:color w:val="auto"/>
          <w:kern w:val="0"/>
          <w:szCs w:val="21"/>
          <w:u w:val="single"/>
          <w:lang w:eastAsia="zh-CN"/>
        </w:rPr>
        <w:t>滁州市垃圾填埋场2021年环境监测服务（三次）</w:t>
      </w:r>
      <w:r>
        <w:rPr>
          <w:rFonts w:hint="eastAsia"/>
          <w:bCs/>
          <w:color w:val="auto"/>
          <w:szCs w:val="21"/>
          <w:u w:val="single"/>
        </w:rPr>
        <w:t xml:space="preserve"> </w:t>
      </w:r>
    </w:p>
    <w:p>
      <w:pPr>
        <w:widowControl/>
        <w:tabs>
          <w:tab w:val="left" w:pos="3675"/>
        </w:tabs>
        <w:spacing w:line="360" w:lineRule="auto"/>
        <w:ind w:firstLine="409" w:firstLineChars="195"/>
        <w:jc w:val="left"/>
        <w:rPr>
          <w:rFonts w:ascii="宋体" w:hAnsi="宋体"/>
          <w:color w:val="auto"/>
          <w:szCs w:val="21"/>
          <w:u w:val="single"/>
        </w:rPr>
      </w:pPr>
      <w:r>
        <w:rPr>
          <w:rFonts w:hint="eastAsia" w:ascii="宋体" w:hAnsi="宋体"/>
          <w:color w:val="auto"/>
          <w:kern w:val="0"/>
          <w:szCs w:val="21"/>
        </w:rPr>
        <w:t>4、招标项目内容：</w:t>
      </w:r>
      <w:r>
        <w:rPr>
          <w:rFonts w:hint="eastAsia" w:ascii="宋体" w:hAnsi="宋体"/>
          <w:color w:val="auto"/>
          <w:kern w:val="0"/>
          <w:szCs w:val="21"/>
          <w:u w:val="single"/>
        </w:rPr>
        <w:t>需按照《生活垃圾卫生填埋场环境监测技术要求（GB/T18772-2017）》,《生活垃圾填埋场污染控制标准（GB16889-2008）》，对垃圾场环境监测，并按月（项目）提供3份监测报告，且检测标准和成果符合项目特性及招标人需求</w:t>
      </w:r>
      <w:r>
        <w:rPr>
          <w:rFonts w:hint="eastAsia" w:ascii="宋体" w:hAnsi="宋体"/>
          <w:color w:val="auto"/>
          <w:szCs w:val="21"/>
          <w:u w:val="single"/>
        </w:rPr>
        <w:t>。</w:t>
      </w:r>
    </w:p>
    <w:p>
      <w:pPr>
        <w:widowControl/>
        <w:spacing w:line="360" w:lineRule="auto"/>
        <w:ind w:firstLine="420" w:firstLineChars="200"/>
        <w:jc w:val="left"/>
        <w:rPr>
          <w:rFonts w:ascii="宋体" w:hAnsi="宋体"/>
          <w:color w:val="auto"/>
          <w:kern w:val="0"/>
          <w:szCs w:val="21"/>
          <w:u w:val="single"/>
        </w:rPr>
      </w:pPr>
      <w:r>
        <w:rPr>
          <w:rFonts w:hint="eastAsia" w:ascii="宋体" w:hAnsi="宋体"/>
          <w:color w:val="auto"/>
          <w:szCs w:val="21"/>
        </w:rPr>
        <w:t>5、标段划分：</w:t>
      </w:r>
      <w:r>
        <w:rPr>
          <w:rFonts w:hint="eastAsia" w:ascii="宋体" w:hAnsi="宋体"/>
          <w:color w:val="auto"/>
          <w:szCs w:val="21"/>
          <w:u w:val="single"/>
        </w:rPr>
        <w:t xml:space="preserve"> 一 </w:t>
      </w:r>
      <w:r>
        <w:rPr>
          <w:rFonts w:hint="eastAsia" w:ascii="宋体" w:hAnsi="宋体"/>
          <w:color w:val="auto"/>
          <w:szCs w:val="21"/>
        </w:rPr>
        <w:t>个标段</w:t>
      </w:r>
    </w:p>
    <w:p>
      <w:pPr>
        <w:spacing w:line="360" w:lineRule="auto"/>
        <w:ind w:right="57" w:rightChars="27" w:firstLine="420" w:firstLineChars="200"/>
        <w:rPr>
          <w:rFonts w:ascii="宋体" w:hAnsi="宋体" w:cs="宋体"/>
          <w:b/>
          <w:color w:val="auto"/>
          <w:kern w:val="0"/>
          <w:szCs w:val="21"/>
          <w:u w:val="single"/>
        </w:rPr>
      </w:pPr>
      <w:r>
        <w:rPr>
          <w:rFonts w:hint="eastAsia" w:ascii="宋体" w:hAnsi="宋体"/>
          <w:color w:val="auto"/>
          <w:kern w:val="0"/>
          <w:szCs w:val="21"/>
        </w:rPr>
        <w:t>6、招标项目规模：</w:t>
      </w:r>
      <w:r>
        <w:rPr>
          <w:rFonts w:hint="eastAsia" w:ascii="宋体" w:hAnsi="宋体"/>
          <w:color w:val="auto"/>
          <w:kern w:val="0"/>
          <w:szCs w:val="21"/>
          <w:u w:val="single"/>
          <w:lang w:eastAsia="zh-CN"/>
        </w:rPr>
        <w:t>滁州市垃圾填埋场2021年环境监测服务</w:t>
      </w:r>
      <w:r>
        <w:rPr>
          <w:rFonts w:hint="eastAsia" w:ascii="宋体" w:hAnsi="宋体"/>
          <w:color w:val="auto"/>
          <w:kern w:val="0"/>
          <w:szCs w:val="21"/>
          <w:u w:val="single"/>
        </w:rPr>
        <w:t>，</w:t>
      </w:r>
      <w:r>
        <w:rPr>
          <w:rFonts w:hint="eastAsia" w:ascii="宋体" w:hAnsi="宋体" w:cs="宋体"/>
          <w:color w:val="auto"/>
          <w:kern w:val="0"/>
          <w:szCs w:val="21"/>
          <w:u w:val="single"/>
        </w:rPr>
        <w:t>总投资约</w:t>
      </w:r>
      <w:r>
        <w:rPr>
          <w:rFonts w:hint="eastAsia" w:ascii="宋体" w:hAnsi="宋体" w:cs="宋体"/>
          <w:color w:val="auto"/>
          <w:kern w:val="0"/>
          <w:szCs w:val="21"/>
          <w:u w:val="single"/>
          <w:lang w:val="en-US" w:eastAsia="zh-CN"/>
        </w:rPr>
        <w:t>5</w:t>
      </w:r>
      <w:r>
        <w:rPr>
          <w:rFonts w:hint="eastAsia" w:ascii="宋体" w:hAnsi="宋体" w:cs="宋体"/>
          <w:color w:val="auto"/>
          <w:kern w:val="0"/>
          <w:szCs w:val="21"/>
          <w:u w:val="single"/>
        </w:rPr>
        <w:t>万元。</w:t>
      </w:r>
    </w:p>
    <w:p>
      <w:pPr>
        <w:widowControl/>
        <w:spacing w:line="360" w:lineRule="auto"/>
        <w:ind w:firstLine="407" w:firstLineChars="194"/>
        <w:jc w:val="left"/>
        <w:rPr>
          <w:color w:val="auto"/>
          <w:kern w:val="0"/>
          <w:szCs w:val="21"/>
          <w:u w:val="single"/>
        </w:rPr>
      </w:pPr>
      <w:r>
        <w:rPr>
          <w:rFonts w:hint="eastAsia"/>
          <w:color w:val="auto"/>
          <w:kern w:val="0"/>
          <w:szCs w:val="21"/>
        </w:rPr>
        <w:t>7、招标项目资金来源：</w:t>
      </w:r>
      <w:r>
        <w:rPr>
          <w:rFonts w:hint="eastAsia"/>
          <w:color w:val="auto"/>
          <w:kern w:val="0"/>
          <w:szCs w:val="21"/>
          <w:u w:val="single"/>
        </w:rPr>
        <w:t>财政资金</w:t>
      </w:r>
    </w:p>
    <w:p>
      <w:pPr>
        <w:widowControl/>
        <w:spacing w:line="360" w:lineRule="auto"/>
        <w:ind w:firstLine="407" w:firstLineChars="194"/>
        <w:jc w:val="left"/>
        <w:rPr>
          <w:rFonts w:ascii="宋体" w:hAnsi="宋体" w:cs="Arial"/>
          <w:color w:val="auto"/>
          <w:kern w:val="0"/>
          <w:szCs w:val="21"/>
          <w:u w:val="single"/>
        </w:rPr>
      </w:pPr>
      <w:r>
        <w:rPr>
          <w:rFonts w:hint="eastAsia"/>
          <w:color w:val="auto"/>
          <w:kern w:val="0"/>
          <w:szCs w:val="21"/>
        </w:rPr>
        <w:t>8、招标项目实施地点：</w:t>
      </w:r>
      <w:r>
        <w:rPr>
          <w:rFonts w:hint="eastAsia" w:ascii="宋体" w:hAnsi="宋体" w:cs="宋体"/>
          <w:color w:val="auto"/>
          <w:kern w:val="0"/>
          <w:szCs w:val="21"/>
        </w:rPr>
        <w:t>滁州市</w:t>
      </w:r>
    </w:p>
    <w:p>
      <w:pPr>
        <w:widowControl/>
        <w:spacing w:line="360" w:lineRule="auto"/>
        <w:ind w:firstLine="407" w:firstLineChars="194"/>
        <w:jc w:val="left"/>
        <w:rPr>
          <w:rFonts w:ascii="宋体" w:hAnsi="宋体" w:cs="Arial"/>
          <w:color w:val="auto"/>
          <w:kern w:val="0"/>
          <w:szCs w:val="21"/>
        </w:rPr>
      </w:pPr>
      <w:r>
        <w:rPr>
          <w:rFonts w:hint="eastAsia" w:ascii="宋体" w:hAnsi="宋体" w:cs="Arial"/>
          <w:color w:val="auto"/>
          <w:kern w:val="0"/>
          <w:szCs w:val="21"/>
        </w:rPr>
        <w:t>9、评标方法：经评审最低价法；</w:t>
      </w:r>
    </w:p>
    <w:p>
      <w:pPr>
        <w:widowControl/>
        <w:spacing w:line="360" w:lineRule="auto"/>
        <w:ind w:firstLine="407" w:firstLineChars="194"/>
        <w:jc w:val="left"/>
        <w:rPr>
          <w:rFonts w:ascii="宋体" w:hAnsi="宋体" w:cs="Arial"/>
          <w:color w:val="auto"/>
          <w:kern w:val="0"/>
          <w:szCs w:val="21"/>
        </w:rPr>
      </w:pPr>
      <w:r>
        <w:rPr>
          <w:rFonts w:hint="eastAsia" w:ascii="宋体" w:hAnsi="宋体" w:cs="Arial"/>
          <w:color w:val="auto"/>
          <w:kern w:val="0"/>
          <w:szCs w:val="21"/>
        </w:rPr>
        <w:t>10、资格审查委员会的组建：由招标人3人及以上单数组成。</w:t>
      </w:r>
    </w:p>
    <w:p>
      <w:pPr>
        <w:widowControl/>
        <w:spacing w:line="360" w:lineRule="auto"/>
        <w:ind w:firstLine="407" w:firstLineChars="194"/>
        <w:jc w:val="left"/>
        <w:rPr>
          <w:color w:val="auto"/>
          <w:kern w:val="0"/>
          <w:szCs w:val="21"/>
        </w:rPr>
      </w:pPr>
      <w:r>
        <w:rPr>
          <w:rFonts w:hint="eastAsia"/>
          <w:color w:val="auto"/>
          <w:kern w:val="0"/>
          <w:szCs w:val="21"/>
        </w:rPr>
        <w:t>11、本项目</w:t>
      </w:r>
      <w:r>
        <w:rPr>
          <w:rFonts w:hint="eastAsia"/>
          <w:color w:val="auto"/>
          <w:kern w:val="0"/>
          <w:szCs w:val="21"/>
          <w:lang w:eastAsia="zh-CN"/>
        </w:rPr>
        <w:t>监测</w:t>
      </w:r>
      <w:r>
        <w:rPr>
          <w:rFonts w:hint="eastAsia"/>
          <w:color w:val="auto"/>
          <w:kern w:val="0"/>
          <w:szCs w:val="21"/>
        </w:rPr>
        <w:t>费用约：</w:t>
      </w:r>
      <w:r>
        <w:rPr>
          <w:rFonts w:hint="eastAsia"/>
          <w:color w:val="auto"/>
          <w:kern w:val="0"/>
          <w:szCs w:val="21"/>
          <w:u w:val="single"/>
          <w:lang w:val="en-US" w:eastAsia="zh-CN"/>
        </w:rPr>
        <w:t>5</w:t>
      </w:r>
      <w:r>
        <w:rPr>
          <w:rFonts w:hint="eastAsia"/>
          <w:color w:val="auto"/>
          <w:kern w:val="0"/>
          <w:szCs w:val="21"/>
          <w:u w:val="single"/>
        </w:rPr>
        <w:t>万元</w:t>
      </w:r>
      <w:r>
        <w:rPr>
          <w:rFonts w:hint="eastAsia"/>
          <w:color w:val="auto"/>
          <w:kern w:val="0"/>
          <w:szCs w:val="21"/>
        </w:rPr>
        <w:t>；</w:t>
      </w:r>
    </w:p>
    <w:p>
      <w:pPr>
        <w:widowControl/>
        <w:spacing w:line="360" w:lineRule="auto"/>
        <w:ind w:firstLine="409" w:firstLineChars="194"/>
        <w:jc w:val="left"/>
        <w:rPr>
          <w:b/>
          <w:bCs/>
          <w:color w:val="auto"/>
          <w:szCs w:val="21"/>
        </w:rPr>
      </w:pPr>
      <w:r>
        <w:rPr>
          <w:rFonts w:hint="eastAsia" w:ascii="宋体" w:hAnsi="宋体" w:cs="宋体"/>
          <w:b/>
          <w:bCs/>
          <w:color w:val="auto"/>
          <w:kern w:val="0"/>
          <w:szCs w:val="21"/>
        </w:rPr>
        <w:t>12、费用最高限价：</w:t>
      </w:r>
      <w:r>
        <w:rPr>
          <w:rFonts w:hint="eastAsia"/>
          <w:color w:val="auto"/>
          <w:kern w:val="0"/>
          <w:szCs w:val="21"/>
          <w:u w:val="single"/>
          <w:lang w:val="en-US" w:eastAsia="zh-CN"/>
        </w:rPr>
        <w:t>5</w:t>
      </w:r>
      <w:r>
        <w:rPr>
          <w:rFonts w:hint="eastAsia"/>
          <w:color w:val="auto"/>
          <w:kern w:val="0"/>
          <w:szCs w:val="21"/>
          <w:u w:val="single"/>
        </w:rPr>
        <w:t>万元</w:t>
      </w:r>
      <w:r>
        <w:rPr>
          <w:rFonts w:hint="eastAsia"/>
          <w:b/>
          <w:bCs/>
          <w:color w:val="auto"/>
          <w:szCs w:val="21"/>
        </w:rPr>
        <w:t xml:space="preserve"> ，投标单位报价高于最高限价的做无效标处理。</w:t>
      </w:r>
    </w:p>
    <w:p>
      <w:pPr>
        <w:widowControl/>
        <w:spacing w:line="360" w:lineRule="auto"/>
        <w:ind w:firstLine="409" w:firstLineChars="194"/>
        <w:jc w:val="left"/>
        <w:rPr>
          <w:rFonts w:ascii="宋体" w:hAnsi="宋体" w:cs="宋体-18030"/>
          <w:color w:val="auto"/>
          <w:kern w:val="0"/>
          <w:szCs w:val="21"/>
        </w:rPr>
      </w:pPr>
      <w:r>
        <w:rPr>
          <w:rFonts w:hint="eastAsia" w:ascii="宋体" w:hAnsi="宋体" w:cs="宋体"/>
          <w:b/>
          <w:bCs/>
          <w:color w:val="auto"/>
          <w:kern w:val="0"/>
          <w:szCs w:val="21"/>
        </w:rPr>
        <w:t>13、质量要求：质量标准必须达到国家有关项目检测合格标准。</w:t>
      </w:r>
    </w:p>
    <w:p>
      <w:pPr>
        <w:spacing w:line="500" w:lineRule="exact"/>
        <w:ind w:firstLine="482" w:firstLineChars="200"/>
        <w:rPr>
          <w:rFonts w:ascii="宋体" w:hAnsi="宋体"/>
          <w:b/>
          <w:color w:val="auto"/>
          <w:sz w:val="24"/>
        </w:rPr>
      </w:pPr>
      <w:r>
        <w:rPr>
          <w:rFonts w:hint="eastAsia" w:ascii="宋体" w:hAnsi="宋体"/>
          <w:b/>
          <w:color w:val="auto"/>
          <w:sz w:val="24"/>
        </w:rPr>
        <w:t>二、开标：</w:t>
      </w:r>
    </w:p>
    <w:p>
      <w:pPr>
        <w:widowControl/>
        <w:spacing w:line="500" w:lineRule="exact"/>
        <w:ind w:firstLine="465" w:firstLineChars="194"/>
        <w:jc w:val="left"/>
        <w:rPr>
          <w:rFonts w:ascii="宋体" w:hAnsi="宋体"/>
          <w:color w:val="auto"/>
          <w:kern w:val="0"/>
          <w:szCs w:val="21"/>
        </w:rPr>
      </w:pPr>
      <w:r>
        <w:rPr>
          <w:rFonts w:hint="eastAsia" w:ascii="宋体" w:hAnsi="宋体"/>
          <w:color w:val="auto"/>
          <w:kern w:val="0"/>
          <w:sz w:val="24"/>
        </w:rPr>
        <w:t>1、</w:t>
      </w:r>
      <w:r>
        <w:rPr>
          <w:rFonts w:hint="eastAsia" w:ascii="宋体" w:hAnsi="宋体"/>
          <w:color w:val="auto"/>
          <w:kern w:val="0"/>
          <w:szCs w:val="21"/>
        </w:rPr>
        <w:t>参加投标的单位，其法定代表人（或委托代理人）或授权委托人必须准时参加本工程开标会。若由于投标人原因，其法定代表人（或委托代理人）或授权委托人未能准时参加开标会或未当场出示本人身份证明的，作自动弃权处理。</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2、参加投标的单位在资格审查时须提交以下资格审查申报资料一式两份，正本一份，副本两份（注：“投标资料封面”必须加盖投标单位公章和法定代表人签章）：</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（1）封面</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（2）法定代表人证明和本人身份证复印件（或法定代表人授权委托书原件和委托代理人身份证复印件）</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（3）企业营业执照（或三证合一的有效证件）复印件；</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（4）投标报价函（格式见附件）；</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（5）诚信投标承诺书（格式见附件）；</w:t>
      </w:r>
    </w:p>
    <w:p>
      <w:pPr>
        <w:widowControl/>
        <w:spacing w:line="500" w:lineRule="exact"/>
        <w:ind w:firstLine="617" w:firstLineChars="294"/>
        <w:jc w:val="left"/>
        <w:rPr>
          <w:rFonts w:ascii="宋体" w:hAnsi="宋体"/>
          <w:color w:val="auto"/>
          <w:kern w:val="0"/>
          <w:szCs w:val="21"/>
        </w:rPr>
      </w:pPr>
      <w:r>
        <w:rPr>
          <w:rFonts w:hint="eastAsia" w:ascii="宋体" w:hAnsi="宋体"/>
          <w:color w:val="auto"/>
          <w:kern w:val="0"/>
          <w:szCs w:val="21"/>
        </w:rPr>
        <w:t>(6)</w:t>
      </w:r>
      <w:r>
        <w:rPr>
          <w:rFonts w:hint="eastAsia" w:ascii="宋体" w:hAnsi="宋体"/>
          <w:color w:val="auto"/>
          <w:kern w:val="0"/>
          <w:szCs w:val="21"/>
          <w:lang w:eastAsia="zh-CN"/>
        </w:rPr>
        <w:t>资质证书复印件</w:t>
      </w:r>
      <w:r>
        <w:rPr>
          <w:rFonts w:hint="eastAsia" w:ascii="宋体" w:hAnsi="宋体"/>
          <w:color w:val="auto"/>
          <w:kern w:val="0"/>
          <w:szCs w:val="21"/>
        </w:rPr>
        <w:t>；</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以上资料须以A4纸制作并加盖投标单位公章装订成册，按要求密封包装。若未按以上要求编制、盖章、装订成册、密封包装的将不予接收。</w:t>
      </w:r>
    </w:p>
    <w:p>
      <w:pPr>
        <w:spacing w:line="480" w:lineRule="exact"/>
        <w:ind w:firstLine="420" w:firstLineChars="200"/>
        <w:rPr>
          <w:rFonts w:hint="eastAsia" w:eastAsia="宋体"/>
          <w:color w:val="auto"/>
          <w:kern w:val="0"/>
          <w:szCs w:val="21"/>
          <w:lang w:eastAsia="zh-CN"/>
        </w:rPr>
      </w:pPr>
      <w:r>
        <w:rPr>
          <w:rFonts w:hint="eastAsia"/>
          <w:color w:val="auto"/>
          <w:kern w:val="0"/>
          <w:szCs w:val="21"/>
        </w:rPr>
        <w:t>3、</w:t>
      </w:r>
      <w:r>
        <w:rPr>
          <w:rFonts w:hint="eastAsia"/>
          <w:b/>
          <w:bCs/>
          <w:color w:val="auto"/>
          <w:kern w:val="0"/>
          <w:szCs w:val="21"/>
        </w:rPr>
        <w:t>开标顺序</w:t>
      </w:r>
      <w:r>
        <w:rPr>
          <w:rFonts w:hint="eastAsia"/>
          <w:color w:val="auto"/>
          <w:kern w:val="0"/>
          <w:szCs w:val="21"/>
        </w:rPr>
        <w:t>：先进行资格审查，再进行报价，最后确定报价最低3名中标候选人排序</w:t>
      </w:r>
      <w:r>
        <w:rPr>
          <w:rFonts w:hint="eastAsia"/>
          <w:color w:val="auto"/>
          <w:kern w:val="0"/>
          <w:szCs w:val="21"/>
          <w:lang w:eastAsia="zh-CN"/>
        </w:rPr>
        <w:t>。</w:t>
      </w:r>
    </w:p>
    <w:p>
      <w:pPr>
        <w:spacing w:line="440" w:lineRule="exact"/>
        <w:ind w:firstLine="420" w:firstLineChars="200"/>
        <w:rPr>
          <w:color w:val="auto"/>
          <w:kern w:val="0"/>
          <w:szCs w:val="21"/>
        </w:rPr>
      </w:pPr>
      <w:r>
        <w:rPr>
          <w:rFonts w:hint="eastAsia"/>
          <w:color w:val="auto"/>
          <w:kern w:val="0"/>
          <w:szCs w:val="21"/>
        </w:rPr>
        <w:t>4、</w:t>
      </w:r>
      <w:r>
        <w:rPr>
          <w:rFonts w:hint="eastAsia"/>
          <w:b/>
          <w:bCs/>
          <w:color w:val="auto"/>
          <w:kern w:val="0"/>
          <w:szCs w:val="21"/>
        </w:rPr>
        <w:t>评标办法</w:t>
      </w:r>
      <w:r>
        <w:rPr>
          <w:rFonts w:hint="eastAsia"/>
          <w:color w:val="auto"/>
          <w:kern w:val="0"/>
          <w:szCs w:val="21"/>
        </w:rPr>
        <w:t>：本次评标采用经评审最低价法。资格审查委员会对满足交易文件实质性要求的投标文件，资格审查通过的投标人，按投标报价最低原则，推荐投标报价最低的为第一中标候选人，以此类推，推荐3名中标候选人。投标报价最低的投标人有两名或两名以上相同时，由招标人或资格审查委员会主任委员抽签确定中标候选人排序。</w:t>
      </w:r>
    </w:p>
    <w:p>
      <w:pPr>
        <w:spacing w:line="480" w:lineRule="exact"/>
        <w:ind w:firstLine="210" w:firstLineChars="100"/>
        <w:outlineLvl w:val="0"/>
        <w:rPr>
          <w:rFonts w:ascii="宋体" w:hAnsi="宋体"/>
          <w:color w:val="auto"/>
          <w:szCs w:val="21"/>
        </w:rPr>
      </w:pPr>
      <w:r>
        <w:rPr>
          <w:rFonts w:hint="eastAsia" w:ascii="宋体" w:hAnsi="宋体"/>
          <w:color w:val="auto"/>
          <w:szCs w:val="21"/>
        </w:rPr>
        <w:t xml:space="preserve">  5、当第一中标候选人放弃中标或因不可抗力提出不能履行合同的，招标人可以推荐第二中标候选人为中标人，以此类推，招标人也可以选择重新组织招标, </w:t>
      </w:r>
      <w:r>
        <w:rPr>
          <w:rFonts w:ascii="宋体" w:hAnsi="宋体"/>
          <w:color w:val="auto"/>
          <w:szCs w:val="21"/>
        </w:rPr>
        <w:t>中标人非因不可抗力原因放弃中标；导致招标人重新招标的</w:t>
      </w:r>
      <w:r>
        <w:rPr>
          <w:rFonts w:hint="eastAsia" w:ascii="宋体" w:hAnsi="宋体"/>
          <w:color w:val="auto"/>
          <w:szCs w:val="21"/>
        </w:rPr>
        <w:t>，</w:t>
      </w:r>
      <w:r>
        <w:rPr>
          <w:rFonts w:ascii="宋体" w:hAnsi="宋体"/>
          <w:color w:val="auto"/>
          <w:szCs w:val="21"/>
        </w:rPr>
        <w:t>应当向招标人赔偿本次招标和重新招标所发生的费用等损失。</w:t>
      </w:r>
    </w:p>
    <w:p>
      <w:pPr>
        <w:spacing w:line="480" w:lineRule="exact"/>
        <w:ind w:left="210" w:leftChars="100" w:firstLine="0" w:firstLineChars="0"/>
        <w:outlineLvl w:val="0"/>
        <w:rPr>
          <w:rFonts w:hint="eastAsia"/>
          <w:highlight w:val="yellow"/>
          <w:lang w:val="en-US" w:eastAsia="zh-CN"/>
        </w:rPr>
      </w:pPr>
      <w:r>
        <w:rPr>
          <w:rFonts w:hint="eastAsia" w:ascii="宋体" w:hAnsi="宋体"/>
          <w:color w:val="auto"/>
          <w:szCs w:val="21"/>
        </w:rPr>
        <w:t xml:space="preserve"> 6、定标：本项目推荐3名中标候选人。</w:t>
      </w:r>
      <w:r>
        <w:rPr>
          <w:rFonts w:hint="eastAsia" w:ascii="宋体" w:hAnsi="宋体"/>
          <w:color w:val="auto"/>
          <w:szCs w:val="21"/>
        </w:rPr>
        <w:br w:type="textWrapping"/>
      </w:r>
      <w:r>
        <w:rPr>
          <w:rFonts w:hint="eastAsia" w:ascii="宋体" w:hAnsi="宋体"/>
          <w:color w:val="auto"/>
          <w:szCs w:val="21"/>
          <w:highlight w:val="yellow"/>
          <w:lang w:val="en-US" w:eastAsia="zh-CN"/>
        </w:rPr>
        <w:t>7、如开标截止时间现场不足三家投标单位或资格审查不符合三家满足两家时，现场转竞争性谈判方式进行招标，如开标截止时间现场不足两家投标单位或资格审查不符合两家满足一家时，现场转单一来源方式进行招标。</w:t>
      </w:r>
    </w:p>
    <w:p>
      <w:pPr>
        <w:spacing w:line="500" w:lineRule="exact"/>
        <w:ind w:firstLine="482" w:firstLineChars="200"/>
        <w:rPr>
          <w:rFonts w:ascii="宋体" w:hAnsi="宋体"/>
          <w:b/>
          <w:color w:val="auto"/>
          <w:sz w:val="24"/>
        </w:rPr>
      </w:pPr>
      <w:r>
        <w:rPr>
          <w:rFonts w:hint="eastAsia" w:ascii="宋体" w:hAnsi="宋体"/>
          <w:b/>
          <w:color w:val="auto"/>
          <w:sz w:val="24"/>
        </w:rPr>
        <w:t>三、其他事项：</w:t>
      </w:r>
      <w:bookmarkStart w:id="1" w:name="_GoBack"/>
      <w:bookmarkEnd w:id="1"/>
    </w:p>
    <w:p>
      <w:pPr>
        <w:spacing w:line="500" w:lineRule="exact"/>
        <w:ind w:firstLine="420" w:firstLineChars="200"/>
        <w:rPr>
          <w:rFonts w:ascii="宋体" w:hAnsi="宋体"/>
          <w:color w:val="auto"/>
          <w:szCs w:val="21"/>
        </w:rPr>
      </w:pPr>
      <w:r>
        <w:rPr>
          <w:rFonts w:hint="eastAsia" w:ascii="宋体" w:hAnsi="宋体"/>
          <w:color w:val="auto"/>
          <w:szCs w:val="21"/>
        </w:rPr>
        <w:t>1、投标人自行对工程现场及周围环境进行踏勘，以便投标人获取有关编制投标文件和签署合同所涉及现场的资料。投标人承担踏勘现场所发生的自身费用。招标人向投标人提供的有关现场的资料和数据，是招标人现有的能供报价人利用的资料。招标人对投标人由此而做出的推论、理解和结论概不负责。投标人因自身原因未到现场实地踏勘的，中标后签订合同时和履约过程中，投标人不得以不完全了解现场情况为由，提出任何形式的增加合同外造价或索赔的要求；本工程因故导致工期顺延的，投标人不得要求增加额外费用。</w:t>
      </w:r>
    </w:p>
    <w:p>
      <w:pPr>
        <w:widowControl/>
        <w:spacing w:line="500" w:lineRule="exact"/>
        <w:ind w:firstLine="420" w:firstLineChars="200"/>
        <w:jc w:val="left"/>
        <w:rPr>
          <w:b/>
          <w:color w:val="auto"/>
          <w:kern w:val="0"/>
          <w:szCs w:val="21"/>
          <w:u w:val="single"/>
        </w:rPr>
      </w:pPr>
      <w:r>
        <w:rPr>
          <w:rFonts w:hint="eastAsia"/>
          <w:color w:val="auto"/>
          <w:kern w:val="0"/>
          <w:szCs w:val="21"/>
        </w:rPr>
        <w:t>2、付款方式：完成全部监测项目后，一次性付款。</w:t>
      </w:r>
    </w:p>
    <w:p>
      <w:pPr>
        <w:spacing w:line="500" w:lineRule="exact"/>
        <w:ind w:firstLine="411" w:firstLineChars="196"/>
        <w:rPr>
          <w:rFonts w:hint="eastAsia"/>
          <w:b/>
          <w:color w:val="auto"/>
          <w:kern w:val="0"/>
          <w:szCs w:val="21"/>
          <w:u w:val="single"/>
        </w:rPr>
      </w:pPr>
      <w:r>
        <w:rPr>
          <w:rFonts w:hint="eastAsia" w:ascii="宋体" w:hAnsi="宋体"/>
          <w:color w:val="auto"/>
          <w:kern w:val="0"/>
          <w:szCs w:val="21"/>
        </w:rPr>
        <w:t>3、</w:t>
      </w:r>
      <w:r>
        <w:rPr>
          <w:rFonts w:hint="eastAsia" w:ascii="宋体" w:hAnsi="宋体"/>
          <w:color w:val="auto"/>
          <w:kern w:val="0"/>
          <w:szCs w:val="21"/>
          <w:lang w:eastAsia="zh-CN"/>
        </w:rPr>
        <w:t>监测服务</w:t>
      </w:r>
      <w:r>
        <w:rPr>
          <w:rFonts w:hint="eastAsia" w:ascii="宋体" w:hAnsi="宋体"/>
          <w:color w:val="auto"/>
          <w:kern w:val="0"/>
          <w:szCs w:val="21"/>
        </w:rPr>
        <w:t>酬金：</w:t>
      </w:r>
      <w:r>
        <w:rPr>
          <w:rFonts w:hint="eastAsia"/>
          <w:b/>
          <w:color w:val="auto"/>
          <w:kern w:val="0"/>
          <w:szCs w:val="21"/>
          <w:u w:val="single"/>
        </w:rPr>
        <w:t>中标价（包干价）。</w:t>
      </w:r>
    </w:p>
    <w:p>
      <w:pPr>
        <w:spacing w:line="500" w:lineRule="exact"/>
        <w:ind w:firstLine="482" w:firstLineChars="200"/>
        <w:rPr>
          <w:rFonts w:hint="eastAsia" w:ascii="宋体" w:hAnsi="宋体"/>
          <w:b/>
          <w:color w:val="auto"/>
          <w:sz w:val="24"/>
        </w:rPr>
      </w:pPr>
      <w:r>
        <w:rPr>
          <w:rFonts w:hint="eastAsia" w:ascii="宋体" w:hAnsi="宋体"/>
          <w:b/>
          <w:color w:val="auto"/>
          <w:sz w:val="24"/>
          <w:lang w:eastAsia="zh-CN"/>
        </w:rPr>
        <w:t>四、</w:t>
      </w:r>
      <w:r>
        <w:rPr>
          <w:rFonts w:hint="eastAsia" w:ascii="宋体" w:hAnsi="宋体"/>
          <w:b/>
          <w:color w:val="auto"/>
          <w:sz w:val="24"/>
        </w:rPr>
        <w:t>监测内容</w:t>
      </w:r>
    </w:p>
    <w:p>
      <w:pPr>
        <w:pStyle w:val="2"/>
        <w:rPr>
          <w:rFonts w:hint="default" w:eastAsia="宋体"/>
          <w:color w:val="auto"/>
          <w:lang w:val="en-US" w:eastAsia="zh-CN"/>
        </w:rPr>
      </w:pPr>
      <w:r>
        <w:rPr>
          <w:rFonts w:hint="eastAsia" w:ascii="宋体" w:hAnsi="宋体" w:eastAsia="宋体" w:cs="宋体"/>
          <w:color w:val="auto"/>
          <w:kern w:val="2"/>
          <w:sz w:val="21"/>
          <w:szCs w:val="21"/>
          <w:lang w:val="en-US" w:eastAsia="zh-CN" w:bidi="ar-SA"/>
        </w:rPr>
        <w:t>满足《生活垃圾</w:t>
      </w:r>
      <w:r>
        <w:rPr>
          <w:rFonts w:hint="eastAsia" w:ascii="宋体" w:hAnsi="宋体" w:eastAsia="宋体" w:cs="宋体"/>
          <w:color w:val="auto"/>
          <w:sz w:val="21"/>
          <w:szCs w:val="21"/>
        </w:rPr>
        <w:t>卫生填埋场环境监测技术要求（GB/T18772-</w:t>
      </w:r>
      <w:r>
        <w:rPr>
          <w:rFonts w:hint="eastAsia" w:ascii="宋体" w:hAnsi="宋体" w:eastAsia="宋体" w:cs="宋体"/>
          <w:color w:val="auto"/>
          <w:sz w:val="21"/>
          <w:szCs w:val="21"/>
          <w:lang w:val="en-US" w:eastAsia="zh-CN"/>
        </w:rPr>
        <w:t>2017</w:t>
      </w:r>
      <w:r>
        <w:rPr>
          <w:rFonts w:hint="eastAsia" w:ascii="宋体" w:hAnsi="宋体" w:eastAsia="宋体" w:cs="宋体"/>
          <w:color w:val="auto"/>
          <w:sz w:val="21"/>
          <w:szCs w:val="21"/>
        </w:rPr>
        <w:t>）》</w:t>
      </w:r>
      <w:r>
        <w:rPr>
          <w:rFonts w:hint="eastAsia" w:ascii="宋体" w:hAnsi="宋体" w:cs="宋体"/>
          <w:color w:val="auto"/>
          <w:sz w:val="21"/>
          <w:szCs w:val="21"/>
          <w:lang w:eastAsia="zh-CN"/>
        </w:rPr>
        <w:t>、</w:t>
      </w:r>
      <w:r>
        <w:rPr>
          <w:rFonts w:hint="eastAsia" w:ascii="宋体" w:hAnsi="宋体" w:eastAsia="宋体" w:cs="宋体"/>
          <w:color w:val="auto"/>
          <w:sz w:val="21"/>
          <w:szCs w:val="21"/>
        </w:rPr>
        <w:t>《生活垃圾填埋场污染控制标准（GB16889-2008）》</w:t>
      </w:r>
      <w:r>
        <w:rPr>
          <w:rFonts w:hint="eastAsia" w:ascii="宋体" w:hAnsi="宋体" w:cs="宋体"/>
          <w:color w:val="auto"/>
          <w:sz w:val="21"/>
          <w:szCs w:val="21"/>
          <w:lang w:val="en-US" w:eastAsia="zh-CN"/>
        </w:rPr>
        <w:t>及服务期内国家可能修改标准后的新标准要求，包括但不限于以下内容。</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（1）、环境空气</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监测位置上下风口各一处。监测内容，TSP、氨、硫化氢、臭气浓度、甲硫醇、甲烷、氮氧化物</w:t>
      </w:r>
      <w:r>
        <w:rPr>
          <w:rFonts w:hint="eastAsia" w:ascii="宋体" w:hAnsi="宋体" w:eastAsia="宋体" w:cs="宋体"/>
          <w:color w:val="auto"/>
          <w:sz w:val="21"/>
          <w:szCs w:val="21"/>
          <w:lang w:eastAsia="zh-CN"/>
        </w:rPr>
        <w:t>、二氧化硫、</w:t>
      </w:r>
      <w:r>
        <w:rPr>
          <w:rFonts w:hint="eastAsia" w:ascii="宋体" w:hAnsi="宋体" w:eastAsia="宋体" w:cs="宋体"/>
          <w:color w:val="auto"/>
          <w:sz w:val="21"/>
          <w:szCs w:val="21"/>
          <w:lang w:val="en-US" w:eastAsia="zh-CN"/>
        </w:rPr>
        <w:t>VOCs、颗粒物</w:t>
      </w:r>
      <w:r>
        <w:rPr>
          <w:rFonts w:hint="eastAsia" w:ascii="宋体" w:hAnsi="宋体" w:eastAsia="宋体" w:cs="宋体"/>
          <w:color w:val="auto"/>
          <w:sz w:val="21"/>
          <w:szCs w:val="21"/>
        </w:rPr>
        <w:t>。每年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次，每</w:t>
      </w:r>
      <w:r>
        <w:rPr>
          <w:rFonts w:hint="eastAsia" w:ascii="宋体" w:hAnsi="宋体" w:eastAsia="宋体" w:cs="宋体"/>
          <w:color w:val="auto"/>
          <w:sz w:val="21"/>
          <w:szCs w:val="21"/>
          <w:lang w:eastAsia="zh-CN"/>
        </w:rPr>
        <w:t>月</w:t>
      </w:r>
      <w:r>
        <w:rPr>
          <w:rFonts w:hint="eastAsia" w:ascii="宋体" w:hAnsi="宋体" w:eastAsia="宋体" w:cs="宋体"/>
          <w:color w:val="auto"/>
          <w:sz w:val="21"/>
          <w:szCs w:val="21"/>
        </w:rPr>
        <w:t>监测1次。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（2）、填埋气</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填埋气排气口。监测内容，甲烷、氨、硫化氢、氧气。每年至少6次，每季度至少1次。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（3）、地下井水</w:t>
      </w:r>
    </w:p>
    <w:p>
      <w:pPr>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监测点6点。监测内容，</w:t>
      </w:r>
      <w:r>
        <w:rPr>
          <w:rFonts w:hint="eastAsia" w:ascii="宋体" w:hAnsi="宋体" w:eastAsia="宋体" w:cs="宋体"/>
          <w:color w:val="auto"/>
          <w:sz w:val="21"/>
          <w:szCs w:val="21"/>
          <w:lang w:eastAsia="zh-CN"/>
        </w:rPr>
        <w:t>化学需氧量、</w:t>
      </w:r>
      <w:r>
        <w:rPr>
          <w:rFonts w:hint="eastAsia" w:ascii="宋体" w:hAnsi="宋体" w:eastAsia="宋体" w:cs="宋体"/>
          <w:color w:val="auto"/>
          <w:sz w:val="21"/>
          <w:szCs w:val="21"/>
        </w:rPr>
        <w:t>PH、浊度、肉眼可见物、嗅、味、色度、高锰酸盐指数、硫酸盐、溶解性总固体、氯化物、钙和镁总量、挥发酚、氨氮、硝酸盐氮、亚硝酸盐氮、总大肠杆菌、细菌总数、六价铬、镉、总汞、总砷。每年</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次</w:t>
      </w:r>
      <w:r>
        <w:rPr>
          <w:rFonts w:hint="eastAsia" w:ascii="宋体" w:hAnsi="宋体" w:eastAsia="宋体" w:cs="宋体"/>
          <w:color w:val="auto"/>
          <w:sz w:val="21"/>
          <w:szCs w:val="21"/>
          <w:lang w:eastAsia="zh-CN"/>
        </w:rPr>
        <w:t>，每季度一次。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（4）、渗滤液</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监测点1处。监测内容，PH、色度、COD、BOD、悬浮物、总氮、氨氮、总磷、大肠菌群数、总汞、总镉、总铬、六价铬、总砷、总铅。每年12次，每月1次。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（5）、处理后渗滤液外排</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监测点1处。监测内容，PH、色度、COD、BOD、悬浮物、总氮、氨氮、总磷、大肠菌群数、总汞、总镉、总铬、六价铬、总砷、总铅。每年12次，每月1次。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（6）、填埋物</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监测点1处。监测内容，有机类、无机类、有毒有害类、其他类、含水率。每年4次，每季度1次。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（7）、苍蝇密度</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监测点1处。监测内容，苍蝇密度。每年6次，苍蝇活跃季每月2次。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（8）、厂界噪声</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监测点4处。监测内容，昼间LeqA。每年</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次。</w:t>
      </w:r>
    </w:p>
    <w:p>
      <w:pPr>
        <w:numPr>
          <w:ilvl w:val="0"/>
          <w:numId w:val="2"/>
        </w:numPr>
        <w:spacing w:line="360" w:lineRule="auto"/>
        <w:ind w:left="-140" w:leftChars="0" w:firstLine="56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、废水</w:t>
      </w:r>
    </w:p>
    <w:p>
      <w:pPr>
        <w:numPr>
          <w:ilvl w:val="0"/>
          <w:numId w:val="0"/>
        </w:numPr>
        <w:spacing w:line="360" w:lineRule="auto"/>
        <w:ind w:left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监测点2处，雨水排放口。监测内容，悬浮物、化学需氧量。每月1次。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5、需按照《生活垃圾卫生填埋场环境监测技术要求（GB/T18772-</w:t>
      </w:r>
      <w:r>
        <w:rPr>
          <w:rFonts w:hint="eastAsia" w:ascii="宋体" w:hAnsi="宋体" w:eastAsia="宋体" w:cs="宋体"/>
          <w:color w:val="auto"/>
          <w:sz w:val="21"/>
          <w:szCs w:val="21"/>
          <w:lang w:val="en-US" w:eastAsia="zh-CN"/>
        </w:rPr>
        <w:t>2017</w:t>
      </w:r>
      <w:r>
        <w:rPr>
          <w:rFonts w:hint="eastAsia" w:ascii="宋体" w:hAnsi="宋体" w:eastAsia="宋体" w:cs="宋体"/>
          <w:color w:val="auto"/>
          <w:sz w:val="21"/>
          <w:szCs w:val="21"/>
        </w:rPr>
        <w:t>）》,《生活垃圾填埋场污染控制标准（GB16889-2008）》，对垃圾场环境监测，并按月（项目）提供3份监测报告。</w:t>
      </w:r>
    </w:p>
    <w:p>
      <w:pPr>
        <w:pStyle w:val="2"/>
        <w:spacing w:line="360" w:lineRule="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6、如遇环境事件应急过程需要环境监测的，也应提供相关检测项目。具体的现场应急监测分析方案的制定应由应急指挥部和生态环境局共同决定，建议应急监测方案如下表所示，但不限于以下内容。</w:t>
      </w:r>
    </w:p>
    <w:p>
      <w:pPr>
        <w:pStyle w:val="2"/>
        <w:spacing w:line="360" w:lineRule="auto"/>
        <w:ind w:left="0" w:leftChars="0" w:firstLine="0" w:firstLineChars="0"/>
        <w:jc w:val="center"/>
        <w:rPr>
          <w:rFonts w:hint="eastAsia" w:ascii="宋体" w:hAnsi="宋体" w:cs="宋体"/>
          <w:b/>
          <w:bCs/>
          <w:color w:val="auto"/>
          <w:sz w:val="21"/>
          <w:szCs w:val="21"/>
          <w:lang w:val="en-US" w:eastAsia="zh-CN"/>
        </w:rPr>
      </w:pPr>
    </w:p>
    <w:p>
      <w:pPr>
        <w:pStyle w:val="2"/>
        <w:spacing w:line="360" w:lineRule="auto"/>
        <w:ind w:left="0" w:leftChars="0" w:firstLine="0" w:firstLineChars="0"/>
        <w:jc w:val="center"/>
        <w:rPr>
          <w:rFonts w:hint="eastAsia" w:ascii="宋体" w:hAnsi="宋体" w:cs="宋体"/>
          <w:b/>
          <w:bCs/>
          <w:color w:val="auto"/>
          <w:sz w:val="21"/>
          <w:szCs w:val="21"/>
          <w:lang w:val="en-US" w:eastAsia="zh-CN"/>
        </w:rPr>
      </w:pPr>
    </w:p>
    <w:p>
      <w:pPr>
        <w:pStyle w:val="2"/>
        <w:spacing w:line="360" w:lineRule="auto"/>
        <w:ind w:left="0" w:leftChars="0" w:firstLine="0" w:firstLineChars="0"/>
        <w:jc w:val="center"/>
        <w:rPr>
          <w:rFonts w:hint="eastAsia" w:ascii="宋体" w:hAnsi="宋体" w:cs="宋体"/>
          <w:b/>
          <w:bCs/>
          <w:color w:val="auto"/>
          <w:sz w:val="21"/>
          <w:szCs w:val="21"/>
          <w:lang w:val="en-US" w:eastAsia="zh-CN"/>
        </w:rPr>
      </w:pPr>
    </w:p>
    <w:p>
      <w:pPr>
        <w:pStyle w:val="2"/>
        <w:spacing w:line="360" w:lineRule="auto"/>
        <w:ind w:left="0" w:leftChars="0" w:firstLine="0" w:firstLineChars="0"/>
        <w:jc w:val="center"/>
        <w:rPr>
          <w:rFonts w:hint="eastAsia" w:ascii="宋体" w:hAnsi="宋体" w:cs="宋体"/>
          <w:b/>
          <w:bCs/>
          <w:color w:val="auto"/>
          <w:sz w:val="21"/>
          <w:szCs w:val="21"/>
          <w:lang w:val="en-US" w:eastAsia="zh-CN"/>
        </w:rPr>
      </w:pPr>
    </w:p>
    <w:p>
      <w:pPr>
        <w:pStyle w:val="2"/>
        <w:spacing w:line="360" w:lineRule="auto"/>
        <w:ind w:left="0" w:leftChars="0" w:firstLine="0" w:firstLineChars="0"/>
        <w:jc w:val="center"/>
        <w:rPr>
          <w:rFonts w:hint="eastAsia" w:ascii="宋体" w:hAnsi="宋体" w:cs="宋体"/>
          <w:b/>
          <w:bCs/>
          <w:color w:val="auto"/>
          <w:sz w:val="21"/>
          <w:szCs w:val="21"/>
          <w:lang w:val="en-US" w:eastAsia="zh-CN"/>
        </w:rPr>
      </w:pPr>
    </w:p>
    <w:p>
      <w:pPr>
        <w:pStyle w:val="2"/>
        <w:spacing w:line="360" w:lineRule="auto"/>
        <w:ind w:left="0" w:leftChars="0" w:firstLine="0" w:firstLineChars="0"/>
        <w:jc w:val="center"/>
        <w:rPr>
          <w:rFonts w:hint="eastAsia" w:ascii="宋体" w:hAnsi="宋体" w:cs="宋体"/>
          <w:b/>
          <w:bCs/>
          <w:color w:val="auto"/>
          <w:sz w:val="21"/>
          <w:szCs w:val="21"/>
          <w:lang w:val="en-US" w:eastAsia="zh-CN"/>
        </w:rPr>
      </w:pPr>
    </w:p>
    <w:p>
      <w:pPr>
        <w:pStyle w:val="2"/>
        <w:spacing w:line="360" w:lineRule="auto"/>
        <w:ind w:left="0" w:leftChars="0" w:firstLine="0" w:firstLineChars="0"/>
        <w:jc w:val="center"/>
        <w:rPr>
          <w:rFonts w:hint="eastAsia" w:ascii="宋体" w:hAnsi="宋体" w:cs="宋体"/>
          <w:b/>
          <w:bCs/>
          <w:color w:val="auto"/>
          <w:sz w:val="21"/>
          <w:szCs w:val="21"/>
          <w:lang w:val="en-US" w:eastAsia="zh-CN"/>
        </w:rPr>
      </w:pPr>
    </w:p>
    <w:p>
      <w:pPr>
        <w:pStyle w:val="2"/>
        <w:spacing w:line="360" w:lineRule="auto"/>
        <w:ind w:left="0" w:leftChars="0" w:firstLine="0" w:firstLineChars="0"/>
        <w:jc w:val="center"/>
        <w:rPr>
          <w:rFonts w:hint="default" w:ascii="宋体" w:hAnsi="宋体" w:cs="宋体"/>
          <w:b/>
          <w:bCs/>
          <w:color w:val="auto"/>
          <w:sz w:val="21"/>
          <w:szCs w:val="21"/>
          <w:lang w:val="en-US" w:eastAsia="zh-CN"/>
        </w:rPr>
      </w:pPr>
      <w:r>
        <w:rPr>
          <w:rFonts w:hint="eastAsia" w:ascii="宋体" w:hAnsi="宋体" w:cs="宋体"/>
          <w:b/>
          <w:bCs/>
          <w:color w:val="auto"/>
          <w:sz w:val="21"/>
          <w:szCs w:val="21"/>
          <w:lang w:val="en-US" w:eastAsia="zh-CN"/>
        </w:rPr>
        <w:t>表1应急监测方案</w:t>
      </w:r>
    </w:p>
    <w:tbl>
      <w:tblPr>
        <w:tblStyle w:val="46"/>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1732"/>
        <w:gridCol w:w="1786"/>
        <w:gridCol w:w="2428"/>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286" w:type="dxa"/>
            <w:vAlign w:val="center"/>
          </w:tcPr>
          <w:p>
            <w:pPr>
              <w:pStyle w:val="5"/>
              <w:ind w:left="0" w:leftChars="0" w:firstLine="0" w:firstLineChars="0"/>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事件类别</w:t>
            </w:r>
          </w:p>
        </w:tc>
        <w:tc>
          <w:tcPr>
            <w:tcW w:w="1732"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污染物</w:t>
            </w:r>
          </w:p>
        </w:tc>
        <w:tc>
          <w:tcPr>
            <w:tcW w:w="1786"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监测点位</w:t>
            </w:r>
          </w:p>
        </w:tc>
        <w:tc>
          <w:tcPr>
            <w:tcW w:w="242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监测项目</w:t>
            </w:r>
          </w:p>
        </w:tc>
        <w:tc>
          <w:tcPr>
            <w:tcW w:w="218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286" w:type="dxa"/>
            <w:vMerge w:val="restart"/>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渗滤液泄漏事件</w:t>
            </w:r>
          </w:p>
        </w:tc>
        <w:tc>
          <w:tcPr>
            <w:tcW w:w="1732"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事故废水</w:t>
            </w:r>
          </w:p>
        </w:tc>
        <w:tc>
          <w:tcPr>
            <w:tcW w:w="1786"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清流河、雨水总排口</w:t>
            </w:r>
          </w:p>
        </w:tc>
        <w:tc>
          <w:tcPr>
            <w:tcW w:w="242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PH、COD、氨氮、SS、石油类、TP、TN、粪大肠菌群等</w:t>
            </w:r>
          </w:p>
        </w:tc>
        <w:tc>
          <w:tcPr>
            <w:tcW w:w="218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事故发生后连续监测（每小时1次）1天递减至跟踪监测2次/天，直至数据恢复正常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286" w:type="dxa"/>
            <w:vMerge w:val="continue"/>
            <w:vAlign w:val="center"/>
          </w:tcPr>
          <w:p>
            <w:pPr>
              <w:pStyle w:val="5"/>
              <w:jc w:val="center"/>
              <w:rPr>
                <w:rFonts w:hint="default" w:ascii="宋体" w:hAnsi="宋体" w:eastAsia="宋体" w:cs="Times New Roman"/>
                <w:color w:val="auto"/>
                <w:kern w:val="2"/>
                <w:sz w:val="21"/>
                <w:szCs w:val="21"/>
                <w:lang w:val="en-US" w:eastAsia="zh-CN" w:bidi="ar-SA"/>
              </w:rPr>
            </w:pPr>
          </w:p>
        </w:tc>
        <w:tc>
          <w:tcPr>
            <w:tcW w:w="1732"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受污染的土壤</w:t>
            </w:r>
          </w:p>
        </w:tc>
        <w:tc>
          <w:tcPr>
            <w:tcW w:w="1786"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泄漏区域土壤</w:t>
            </w:r>
          </w:p>
        </w:tc>
        <w:tc>
          <w:tcPr>
            <w:tcW w:w="2428" w:type="dxa"/>
            <w:vAlign w:val="center"/>
          </w:tcPr>
          <w:p>
            <w:pPr>
              <w:pStyle w:val="5"/>
              <w:ind w:left="420" w:leftChars="0" w:hanging="420" w:firstLineChars="0"/>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PH、COD、氨氮、石油类、TP、TN等</w:t>
            </w:r>
          </w:p>
        </w:tc>
        <w:tc>
          <w:tcPr>
            <w:tcW w:w="218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事故发生后连续监测（每小时1次）1天递减至跟踪监测2次/天，直至数据恢复正常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286" w:type="dxa"/>
            <w:vMerge w:val="restart"/>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爆炸伴生环境事件</w:t>
            </w:r>
          </w:p>
        </w:tc>
        <w:tc>
          <w:tcPr>
            <w:tcW w:w="1732"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事故废水</w:t>
            </w:r>
          </w:p>
        </w:tc>
        <w:tc>
          <w:tcPr>
            <w:tcW w:w="1786"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清流河、雨水总排口</w:t>
            </w:r>
          </w:p>
        </w:tc>
        <w:tc>
          <w:tcPr>
            <w:tcW w:w="242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PH、COD、氨氮、SS、石油类、TP、TN、粪大肠菌群等</w:t>
            </w:r>
          </w:p>
        </w:tc>
        <w:tc>
          <w:tcPr>
            <w:tcW w:w="218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事故发生后连续监测（每小时1次）1天递减至跟踪监测2次/天，直至数据恢复正常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286" w:type="dxa"/>
            <w:vMerge w:val="continue"/>
            <w:vAlign w:val="center"/>
          </w:tcPr>
          <w:p>
            <w:pPr>
              <w:pStyle w:val="5"/>
              <w:jc w:val="center"/>
              <w:rPr>
                <w:rFonts w:hint="default" w:ascii="宋体" w:hAnsi="宋体" w:eastAsia="宋体" w:cs="Times New Roman"/>
                <w:color w:val="auto"/>
                <w:kern w:val="2"/>
                <w:sz w:val="21"/>
                <w:szCs w:val="21"/>
                <w:lang w:val="en-US" w:eastAsia="zh-CN" w:bidi="ar-SA"/>
              </w:rPr>
            </w:pPr>
          </w:p>
        </w:tc>
        <w:tc>
          <w:tcPr>
            <w:tcW w:w="1732"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事故废气</w:t>
            </w:r>
          </w:p>
        </w:tc>
        <w:tc>
          <w:tcPr>
            <w:tcW w:w="1786"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填埋场四周</w:t>
            </w:r>
          </w:p>
        </w:tc>
        <w:tc>
          <w:tcPr>
            <w:tcW w:w="242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甲烷、臭气、TSP、氨、硫化氢、一氧化碳、二氧化硫、二氧化氮等</w:t>
            </w:r>
          </w:p>
        </w:tc>
        <w:tc>
          <w:tcPr>
            <w:tcW w:w="218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事故发生后连续监测（每小时1次）1天递减至跟踪监测2次/天，直至数据恢复正常</w:t>
            </w:r>
          </w:p>
        </w:tc>
      </w:tr>
    </w:tbl>
    <w:p>
      <w:pPr>
        <w:pStyle w:val="2"/>
        <w:spacing w:line="360" w:lineRule="auto"/>
        <w:rPr>
          <w:rFonts w:hint="eastAsia" w:ascii="宋体" w:hAnsi="宋体" w:eastAsia="宋体" w:cs="宋体"/>
          <w:color w:val="auto"/>
          <w:sz w:val="21"/>
          <w:szCs w:val="21"/>
          <w:lang w:eastAsia="zh-CN"/>
        </w:rPr>
      </w:pPr>
    </w:p>
    <w:p>
      <w:pPr>
        <w:pageBreakBefore/>
        <w:outlineLvl w:val="0"/>
        <w:rPr>
          <w:rFonts w:ascii="宋体"/>
          <w:b/>
          <w:color w:val="auto"/>
          <w:sz w:val="30"/>
          <w:szCs w:val="30"/>
        </w:rPr>
      </w:pPr>
      <w:r>
        <w:rPr>
          <w:rFonts w:hint="eastAsia" w:ascii="宋体"/>
          <w:b/>
          <w:color w:val="auto"/>
          <w:sz w:val="30"/>
          <w:szCs w:val="30"/>
        </w:rPr>
        <w:t>第四章 投标文件格式</w:t>
      </w:r>
      <w:bookmarkEnd w:id="0"/>
    </w:p>
    <w:p>
      <w:pPr>
        <w:jc w:val="right"/>
        <w:rPr>
          <w:rFonts w:ascii="宋体"/>
          <w:color w:val="auto"/>
          <w:sz w:val="28"/>
          <w:szCs w:val="28"/>
          <w:bdr w:val="single" w:color="000000" w:sz="4" w:space="0"/>
        </w:rPr>
      </w:pPr>
      <w:r>
        <w:rPr>
          <w:rFonts w:hint="eastAsia" w:ascii="宋体"/>
          <w:color w:val="auto"/>
          <w:sz w:val="28"/>
          <w:szCs w:val="28"/>
          <w:bdr w:val="single" w:color="000000" w:sz="4" w:space="0"/>
        </w:rPr>
        <w:t>注明正本或副本</w:t>
      </w:r>
    </w:p>
    <w:p>
      <w:pPr>
        <w:jc w:val="center"/>
        <w:rPr>
          <w:rFonts w:eastAsia="黑体"/>
          <w:color w:val="auto"/>
          <w:sz w:val="20"/>
        </w:rPr>
      </w:pPr>
    </w:p>
    <w:p>
      <w:pPr>
        <w:rPr>
          <w:rFonts w:eastAsia="黑体"/>
          <w:color w:val="auto"/>
          <w:sz w:val="20"/>
        </w:rPr>
      </w:pPr>
    </w:p>
    <w:p>
      <w:pPr>
        <w:jc w:val="center"/>
        <w:rPr>
          <w:rFonts w:ascii="宋体"/>
          <w:color w:val="auto"/>
          <w:sz w:val="32"/>
          <w:szCs w:val="32"/>
        </w:rPr>
      </w:pPr>
      <w:r>
        <w:rPr>
          <w:rFonts w:hint="eastAsia" w:ascii="宋体"/>
          <w:b/>
          <w:color w:val="auto"/>
          <w:sz w:val="44"/>
          <w:szCs w:val="44"/>
        </w:rPr>
        <w:t>投标文件</w:t>
      </w:r>
    </w:p>
    <w:p>
      <w:pPr>
        <w:jc w:val="center"/>
        <w:rPr>
          <w:rFonts w:eastAsia="黑体"/>
          <w:color w:val="auto"/>
          <w:sz w:val="44"/>
          <w:szCs w:val="44"/>
        </w:rPr>
      </w:pPr>
    </w:p>
    <w:p>
      <w:pPr>
        <w:jc w:val="center"/>
        <w:rPr>
          <w:rFonts w:ascii="宋体"/>
          <w:color w:val="auto"/>
          <w:sz w:val="32"/>
          <w:szCs w:val="32"/>
        </w:rPr>
      </w:pPr>
      <w:r>
        <w:rPr>
          <w:rFonts w:hint="eastAsia" w:ascii="宋体"/>
          <w:color w:val="auto"/>
          <w:sz w:val="32"/>
          <w:szCs w:val="32"/>
        </w:rPr>
        <w:t>项目名称</w:t>
      </w: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ind w:firstLine="1260" w:firstLineChars="450"/>
        <w:rPr>
          <w:rFonts w:ascii="宋体"/>
          <w:color w:val="auto"/>
          <w:sz w:val="28"/>
          <w:szCs w:val="28"/>
          <w:u w:val="single"/>
        </w:rPr>
      </w:pPr>
      <w:r>
        <w:rPr>
          <w:rFonts w:hint="eastAsia" w:ascii="宋体"/>
          <w:color w:val="auto"/>
          <w:sz w:val="28"/>
          <w:szCs w:val="28"/>
        </w:rPr>
        <w:t>投  标  人：</w:t>
      </w:r>
      <w:r>
        <w:rPr>
          <w:rFonts w:hint="eastAsia" w:ascii="宋体"/>
          <w:color w:val="auto"/>
          <w:sz w:val="28"/>
          <w:szCs w:val="28"/>
          <w:u w:val="single"/>
        </w:rPr>
        <w:t xml:space="preserve">                         </w:t>
      </w:r>
      <w:r>
        <w:rPr>
          <w:rFonts w:hint="eastAsia" w:ascii="宋体"/>
          <w:color w:val="auto"/>
          <w:sz w:val="28"/>
          <w:szCs w:val="28"/>
        </w:rPr>
        <w:t>（盖章）</w:t>
      </w:r>
    </w:p>
    <w:p>
      <w:pPr>
        <w:jc w:val="left"/>
        <w:rPr>
          <w:rFonts w:ascii="宋体"/>
          <w:color w:val="auto"/>
          <w:sz w:val="28"/>
          <w:szCs w:val="28"/>
          <w:u w:val="single"/>
        </w:rPr>
      </w:pPr>
      <w:r>
        <w:rPr>
          <w:rFonts w:hint="eastAsia" w:ascii="宋体"/>
          <w:color w:val="auto"/>
          <w:sz w:val="28"/>
          <w:szCs w:val="28"/>
        </w:rPr>
        <w:t xml:space="preserve">         法定代表人：</w:t>
      </w:r>
      <w:r>
        <w:rPr>
          <w:rFonts w:hint="eastAsia" w:ascii="宋体"/>
          <w:color w:val="auto"/>
          <w:sz w:val="28"/>
          <w:szCs w:val="28"/>
          <w:u w:val="single"/>
        </w:rPr>
        <w:t xml:space="preserve">                         </w:t>
      </w:r>
      <w:r>
        <w:rPr>
          <w:rFonts w:hint="eastAsia" w:ascii="宋体"/>
          <w:color w:val="auto"/>
          <w:sz w:val="28"/>
          <w:szCs w:val="28"/>
        </w:rPr>
        <w:t>（签字或盖章）</w:t>
      </w:r>
    </w:p>
    <w:p>
      <w:pPr>
        <w:ind w:firstLine="3220" w:firstLineChars="1150"/>
        <w:rPr>
          <w:rFonts w:ascii="宋体"/>
          <w:color w:val="auto"/>
          <w:sz w:val="28"/>
          <w:szCs w:val="28"/>
        </w:rPr>
      </w:pPr>
      <w:r>
        <w:rPr>
          <w:rFonts w:hint="eastAsia" w:ascii="宋体"/>
          <w:color w:val="auto"/>
          <w:sz w:val="28"/>
          <w:szCs w:val="28"/>
        </w:rPr>
        <w:t>年   月   日</w:t>
      </w:r>
    </w:p>
    <w:p>
      <w:pPr>
        <w:spacing w:line="360" w:lineRule="auto"/>
        <w:ind w:left="720"/>
        <w:jc w:val="center"/>
        <w:rPr>
          <w:b/>
          <w:color w:val="auto"/>
          <w:sz w:val="36"/>
          <w:szCs w:val="36"/>
        </w:rPr>
      </w:pPr>
    </w:p>
    <w:p>
      <w:pPr>
        <w:spacing w:line="360" w:lineRule="auto"/>
        <w:ind w:left="720"/>
        <w:jc w:val="center"/>
        <w:rPr>
          <w:b/>
          <w:color w:val="auto"/>
          <w:sz w:val="36"/>
          <w:szCs w:val="36"/>
        </w:rPr>
      </w:pPr>
    </w:p>
    <w:p>
      <w:pPr>
        <w:spacing w:line="360" w:lineRule="auto"/>
        <w:ind w:left="720"/>
        <w:jc w:val="center"/>
        <w:rPr>
          <w:b/>
          <w:color w:val="auto"/>
          <w:sz w:val="36"/>
          <w:szCs w:val="36"/>
        </w:rPr>
      </w:pPr>
    </w:p>
    <w:p>
      <w:pPr>
        <w:spacing w:line="360" w:lineRule="auto"/>
        <w:ind w:left="720"/>
        <w:jc w:val="center"/>
        <w:rPr>
          <w:b/>
          <w:color w:val="auto"/>
          <w:sz w:val="36"/>
          <w:szCs w:val="36"/>
        </w:rPr>
      </w:pPr>
    </w:p>
    <w:p>
      <w:pPr>
        <w:spacing w:line="360" w:lineRule="auto"/>
        <w:ind w:left="720"/>
        <w:jc w:val="center"/>
        <w:rPr>
          <w:b/>
          <w:color w:val="auto"/>
          <w:sz w:val="28"/>
          <w:szCs w:val="28"/>
        </w:rPr>
      </w:pPr>
    </w:p>
    <w:p>
      <w:pPr>
        <w:spacing w:line="360" w:lineRule="auto"/>
        <w:ind w:left="720"/>
        <w:jc w:val="center"/>
        <w:rPr>
          <w:b/>
          <w:color w:val="auto"/>
          <w:sz w:val="28"/>
          <w:szCs w:val="28"/>
        </w:rPr>
      </w:pPr>
    </w:p>
    <w:p>
      <w:pPr>
        <w:spacing w:line="360" w:lineRule="auto"/>
        <w:rPr>
          <w:b/>
          <w:color w:val="auto"/>
          <w:sz w:val="28"/>
          <w:szCs w:val="28"/>
        </w:rPr>
      </w:pPr>
      <w:r>
        <w:rPr>
          <w:rFonts w:hint="eastAsia"/>
          <w:b/>
          <w:color w:val="auto"/>
          <w:sz w:val="28"/>
          <w:szCs w:val="28"/>
        </w:rPr>
        <w:t>附件1</w:t>
      </w:r>
    </w:p>
    <w:p>
      <w:pPr>
        <w:spacing w:line="360" w:lineRule="auto"/>
        <w:ind w:left="720"/>
        <w:jc w:val="center"/>
        <w:rPr>
          <w:rFonts w:ascii="宋体"/>
          <w:b/>
          <w:color w:val="auto"/>
          <w:sz w:val="28"/>
          <w:szCs w:val="28"/>
        </w:rPr>
      </w:pPr>
      <w:r>
        <w:rPr>
          <w:rFonts w:hint="eastAsia"/>
          <w:b/>
          <w:color w:val="auto"/>
          <w:sz w:val="28"/>
          <w:szCs w:val="28"/>
        </w:rPr>
        <w:t>法定代表人身份证明或授权委托书</w:t>
      </w:r>
    </w:p>
    <w:p>
      <w:pPr>
        <w:pStyle w:val="181"/>
        <w:spacing w:beforeLines="100" w:afterLines="100" w:line="480" w:lineRule="exact"/>
        <w:ind w:firstLine="158" w:firstLineChars="75"/>
        <w:rPr>
          <w:rFonts w:ascii="宋体"/>
          <w:b/>
          <w:bCs/>
          <w:color w:val="auto"/>
          <w:sz w:val="21"/>
          <w:szCs w:val="21"/>
        </w:rPr>
      </w:pPr>
      <w:r>
        <w:rPr>
          <w:rFonts w:hint="eastAsia" w:ascii="宋体"/>
          <w:b/>
          <w:bCs/>
          <w:color w:val="auto"/>
          <w:sz w:val="21"/>
          <w:szCs w:val="21"/>
        </w:rPr>
        <w:t>1、法定代表人身份证明</w:t>
      </w:r>
    </w:p>
    <w:p>
      <w:pPr>
        <w:spacing w:line="480" w:lineRule="exact"/>
        <w:ind w:firstLine="420" w:firstLineChars="200"/>
        <w:rPr>
          <w:rFonts w:ascii="宋体"/>
          <w:color w:val="auto"/>
          <w:szCs w:val="21"/>
        </w:rPr>
      </w:pPr>
      <w:r>
        <w:rPr>
          <w:rFonts w:hint="eastAsia" w:ascii="宋体"/>
          <w:color w:val="auto"/>
          <w:szCs w:val="21"/>
        </w:rPr>
        <w:t>投标人名称：</w:t>
      </w:r>
      <w:r>
        <w:rPr>
          <w:rFonts w:hint="eastAsia" w:ascii="宋体"/>
          <w:color w:val="auto"/>
          <w:szCs w:val="21"/>
          <w:u w:val="single"/>
        </w:rPr>
        <w:t xml:space="preserve">                                </w:t>
      </w:r>
      <w:r>
        <w:rPr>
          <w:rFonts w:hint="eastAsia" w:ascii="宋体"/>
          <w:color w:val="auto"/>
          <w:szCs w:val="21"/>
        </w:rPr>
        <w:t xml:space="preserve"> </w:t>
      </w:r>
    </w:p>
    <w:p>
      <w:pPr>
        <w:spacing w:line="480" w:lineRule="exact"/>
        <w:ind w:firstLine="420" w:firstLineChars="200"/>
        <w:rPr>
          <w:rFonts w:ascii="宋体"/>
          <w:color w:val="auto"/>
          <w:szCs w:val="21"/>
        </w:rPr>
      </w:pPr>
      <w:r>
        <w:rPr>
          <w:rFonts w:hint="eastAsia" w:ascii="宋体"/>
          <w:color w:val="auto"/>
          <w:szCs w:val="21"/>
        </w:rPr>
        <w:t xml:space="preserve">单位性质： </w:t>
      </w:r>
      <w:r>
        <w:rPr>
          <w:rFonts w:hint="eastAsia" w:ascii="宋体"/>
          <w:color w:val="auto"/>
          <w:szCs w:val="21"/>
          <w:u w:val="single"/>
        </w:rPr>
        <w:t xml:space="preserve">                                  </w:t>
      </w:r>
      <w:r>
        <w:rPr>
          <w:rFonts w:hint="eastAsia" w:ascii="宋体"/>
          <w:color w:val="auto"/>
          <w:szCs w:val="21"/>
        </w:rPr>
        <w:t xml:space="preserve"> </w:t>
      </w:r>
    </w:p>
    <w:p>
      <w:pPr>
        <w:spacing w:line="480" w:lineRule="exact"/>
        <w:ind w:firstLine="420" w:firstLineChars="200"/>
        <w:rPr>
          <w:rFonts w:ascii="宋体"/>
          <w:color w:val="auto"/>
          <w:szCs w:val="21"/>
        </w:rPr>
      </w:pPr>
      <w:r>
        <w:rPr>
          <w:rFonts w:hint="eastAsia" w:ascii="宋体"/>
          <w:color w:val="auto"/>
          <w:szCs w:val="21"/>
        </w:rPr>
        <w:t>地    址：</w:t>
      </w:r>
      <w:r>
        <w:rPr>
          <w:rFonts w:hint="eastAsia" w:ascii="宋体"/>
          <w:color w:val="auto"/>
          <w:szCs w:val="21"/>
          <w:u w:val="single"/>
        </w:rPr>
        <w:t xml:space="preserve">                                   </w:t>
      </w:r>
      <w:r>
        <w:rPr>
          <w:rFonts w:hint="eastAsia" w:ascii="宋体"/>
          <w:color w:val="auto"/>
          <w:szCs w:val="21"/>
        </w:rPr>
        <w:t xml:space="preserve"> </w:t>
      </w:r>
    </w:p>
    <w:p>
      <w:pPr>
        <w:spacing w:line="480" w:lineRule="exact"/>
        <w:ind w:firstLine="420" w:firstLineChars="200"/>
        <w:rPr>
          <w:rFonts w:ascii="宋体"/>
          <w:color w:val="auto"/>
          <w:szCs w:val="21"/>
        </w:rPr>
      </w:pPr>
      <w:r>
        <w:rPr>
          <w:rFonts w:hint="eastAsia" w:ascii="宋体"/>
          <w:color w:val="auto"/>
          <w:szCs w:val="21"/>
        </w:rPr>
        <w:t>成立时间：</w:t>
      </w: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p>
    <w:p>
      <w:pPr>
        <w:spacing w:line="480" w:lineRule="exact"/>
        <w:ind w:firstLine="420" w:firstLineChars="200"/>
        <w:rPr>
          <w:rFonts w:ascii="宋体"/>
          <w:color w:val="auto"/>
          <w:szCs w:val="21"/>
        </w:rPr>
      </w:pPr>
      <w:r>
        <w:rPr>
          <w:rFonts w:hint="eastAsia" w:ascii="宋体"/>
          <w:color w:val="auto"/>
          <w:szCs w:val="21"/>
        </w:rPr>
        <w:t>经营期限：</w:t>
      </w:r>
      <w:r>
        <w:rPr>
          <w:rFonts w:hint="eastAsia" w:ascii="宋体"/>
          <w:color w:val="auto"/>
          <w:szCs w:val="21"/>
          <w:u w:val="single"/>
        </w:rPr>
        <w:t xml:space="preserve">                                </w:t>
      </w:r>
      <w:r>
        <w:rPr>
          <w:rFonts w:hint="eastAsia" w:ascii="宋体"/>
          <w:color w:val="auto"/>
          <w:szCs w:val="21"/>
        </w:rPr>
        <w:t xml:space="preserve"> </w:t>
      </w:r>
    </w:p>
    <w:p>
      <w:pPr>
        <w:spacing w:line="480" w:lineRule="exact"/>
        <w:ind w:firstLine="345" w:firstLineChars="50"/>
        <w:rPr>
          <w:rFonts w:ascii="宋体"/>
          <w:color w:val="auto"/>
          <w:szCs w:val="21"/>
        </w:rPr>
      </w:pPr>
      <w:r>
        <w:rPr>
          <w:rFonts w:hint="eastAsia" w:ascii="宋体"/>
          <w:color w:val="auto"/>
          <w:spacing w:val="240"/>
          <w:szCs w:val="21"/>
        </w:rPr>
        <w:t>姓</w:t>
      </w:r>
      <w:r>
        <w:rPr>
          <w:rFonts w:hint="eastAsia" w:ascii="宋体"/>
          <w:color w:val="auto"/>
          <w:szCs w:val="21"/>
        </w:rPr>
        <w:t>名：</w:t>
      </w:r>
      <w:r>
        <w:rPr>
          <w:rFonts w:hint="eastAsia" w:ascii="宋体"/>
          <w:color w:val="auto"/>
          <w:szCs w:val="21"/>
          <w:u w:val="single"/>
        </w:rPr>
        <w:t xml:space="preserve">           </w:t>
      </w:r>
      <w:r>
        <w:rPr>
          <w:rFonts w:hint="eastAsia" w:ascii="宋体"/>
          <w:color w:val="auto"/>
          <w:szCs w:val="21"/>
        </w:rPr>
        <w:t>性别：</w:t>
      </w:r>
      <w:r>
        <w:rPr>
          <w:rFonts w:hint="eastAsia" w:ascii="宋体"/>
          <w:color w:val="auto"/>
          <w:szCs w:val="21"/>
          <w:u w:val="single"/>
        </w:rPr>
        <w:t xml:space="preserve">        </w:t>
      </w:r>
      <w:r>
        <w:rPr>
          <w:rFonts w:hint="eastAsia" w:ascii="宋体"/>
          <w:color w:val="auto"/>
          <w:szCs w:val="21"/>
        </w:rPr>
        <w:t>年龄：</w:t>
      </w:r>
      <w:r>
        <w:rPr>
          <w:rFonts w:hint="eastAsia" w:ascii="宋体"/>
          <w:color w:val="auto"/>
          <w:szCs w:val="21"/>
          <w:u w:val="single"/>
        </w:rPr>
        <w:t xml:space="preserve">    </w:t>
      </w:r>
      <w:r>
        <w:rPr>
          <w:rFonts w:hint="eastAsia" w:ascii="宋体"/>
          <w:color w:val="auto"/>
          <w:szCs w:val="21"/>
        </w:rPr>
        <w:t>职务：</w:t>
      </w:r>
      <w:r>
        <w:rPr>
          <w:rFonts w:hint="eastAsia" w:ascii="宋体"/>
          <w:color w:val="auto"/>
          <w:szCs w:val="21"/>
          <w:u w:val="single"/>
        </w:rPr>
        <w:t xml:space="preserve">        </w:t>
      </w:r>
      <w:r>
        <w:rPr>
          <w:rFonts w:hint="eastAsia" w:ascii="宋体"/>
          <w:color w:val="auto"/>
          <w:szCs w:val="21"/>
        </w:rPr>
        <w:t>_</w:t>
      </w:r>
    </w:p>
    <w:p>
      <w:pPr>
        <w:spacing w:line="480" w:lineRule="exact"/>
        <w:ind w:firstLine="420" w:firstLineChars="200"/>
        <w:rPr>
          <w:rFonts w:ascii="宋体"/>
          <w:color w:val="auto"/>
          <w:szCs w:val="21"/>
        </w:rPr>
      </w:pPr>
      <w:r>
        <w:rPr>
          <w:rFonts w:hint="eastAsia" w:ascii="宋体"/>
          <w:color w:val="auto"/>
          <w:szCs w:val="21"/>
        </w:rPr>
        <w:t>系</w:t>
      </w:r>
      <w:r>
        <w:rPr>
          <w:rFonts w:hint="eastAsia" w:ascii="宋体"/>
          <w:color w:val="auto"/>
          <w:szCs w:val="21"/>
          <w:u w:val="single"/>
        </w:rPr>
        <w:t xml:space="preserve">                                </w:t>
      </w:r>
      <w:r>
        <w:rPr>
          <w:rFonts w:hint="eastAsia" w:ascii="宋体"/>
          <w:color w:val="auto"/>
          <w:szCs w:val="21"/>
        </w:rPr>
        <w:t>（投标人名称）的法定代表人。</w:t>
      </w:r>
    </w:p>
    <w:p>
      <w:pPr>
        <w:spacing w:line="480" w:lineRule="exact"/>
        <w:ind w:firstLine="840" w:firstLineChars="400"/>
        <w:rPr>
          <w:rFonts w:ascii="宋体"/>
          <w:color w:val="auto"/>
          <w:szCs w:val="21"/>
        </w:rPr>
      </w:pPr>
      <w:r>
        <w:rPr>
          <w:rFonts w:hint="eastAsia" w:ascii="宋体"/>
          <w:color w:val="auto"/>
          <w:szCs w:val="21"/>
        </w:rPr>
        <w:t>特此证明。</w:t>
      </w:r>
    </w:p>
    <w:p>
      <w:pPr>
        <w:spacing w:line="360" w:lineRule="auto"/>
        <w:ind w:firstLine="3045" w:firstLineChars="1450"/>
        <w:rPr>
          <w:rFonts w:ascii="宋体"/>
          <w:color w:val="auto"/>
          <w:szCs w:val="21"/>
        </w:rPr>
      </w:pPr>
      <w:r>
        <w:rPr>
          <w:rFonts w:hint="eastAsia" w:ascii="宋体"/>
          <w:color w:val="auto"/>
          <w:szCs w:val="21"/>
        </w:rPr>
        <w:t>投标人：</w:t>
      </w:r>
      <w:r>
        <w:rPr>
          <w:rFonts w:hint="eastAsia" w:ascii="宋体"/>
          <w:color w:val="auto"/>
          <w:szCs w:val="21"/>
          <w:u w:val="single"/>
        </w:rPr>
        <w:t xml:space="preserve">                 </w:t>
      </w:r>
      <w:r>
        <w:rPr>
          <w:rFonts w:hint="eastAsia" w:ascii="宋体"/>
          <w:color w:val="auto"/>
          <w:szCs w:val="21"/>
        </w:rPr>
        <w:t>（盖单位章）</w:t>
      </w:r>
    </w:p>
    <w:p>
      <w:pPr>
        <w:spacing w:line="360" w:lineRule="auto"/>
        <w:rPr>
          <w:color w:val="auto"/>
          <w:szCs w:val="21"/>
        </w:rPr>
      </w:pPr>
      <w:r>
        <w:rPr>
          <w:rFonts w:hint="eastAsia" w:ascii="宋体"/>
          <w:color w:val="auto"/>
          <w:szCs w:val="21"/>
        </w:rPr>
        <w:t xml:space="preserve">                                        年    月     日</w:t>
      </w:r>
    </w:p>
    <w:p>
      <w:pPr>
        <w:pStyle w:val="181"/>
        <w:spacing w:beforeLines="100" w:afterLines="100" w:line="480" w:lineRule="exact"/>
        <w:ind w:firstLine="158" w:firstLineChars="75"/>
        <w:rPr>
          <w:rFonts w:ascii="宋体"/>
          <w:b/>
          <w:bCs/>
          <w:color w:val="auto"/>
          <w:sz w:val="21"/>
          <w:szCs w:val="21"/>
        </w:rPr>
      </w:pPr>
      <w:r>
        <w:rPr>
          <w:rFonts w:hint="eastAsia" w:ascii="宋体"/>
          <w:b/>
          <w:bCs/>
          <w:color w:val="auto"/>
          <w:sz w:val="21"/>
          <w:szCs w:val="21"/>
        </w:rPr>
        <w:t>2、授权委托书</w:t>
      </w:r>
    </w:p>
    <w:p>
      <w:pPr>
        <w:spacing w:line="480" w:lineRule="exact"/>
        <w:ind w:firstLine="420" w:firstLineChars="200"/>
        <w:rPr>
          <w:rFonts w:ascii="宋体"/>
          <w:color w:val="auto"/>
          <w:szCs w:val="21"/>
        </w:rPr>
      </w:pPr>
      <w:r>
        <w:rPr>
          <w:rFonts w:hint="eastAsia" w:ascii="宋体"/>
          <w:color w:val="auto"/>
          <w:szCs w:val="21"/>
        </w:rPr>
        <w:t xml:space="preserve">本人 </w:t>
      </w:r>
      <w:r>
        <w:rPr>
          <w:rFonts w:hint="eastAsia" w:ascii="宋体"/>
          <w:color w:val="auto"/>
          <w:szCs w:val="21"/>
          <w:u w:val="single"/>
        </w:rPr>
        <w:t xml:space="preserve">    </w:t>
      </w:r>
      <w:r>
        <w:rPr>
          <w:rFonts w:hint="eastAsia" w:ascii="宋体"/>
          <w:color w:val="auto"/>
          <w:szCs w:val="21"/>
        </w:rPr>
        <w:t>（姓名）系</w:t>
      </w:r>
      <w:r>
        <w:rPr>
          <w:rFonts w:hint="eastAsia" w:ascii="宋体"/>
          <w:color w:val="auto"/>
          <w:szCs w:val="21"/>
          <w:u w:val="single"/>
        </w:rPr>
        <w:t xml:space="preserve">       </w:t>
      </w:r>
      <w:r>
        <w:rPr>
          <w:rFonts w:hint="eastAsia" w:ascii="宋体"/>
          <w:color w:val="auto"/>
          <w:szCs w:val="21"/>
        </w:rPr>
        <w:t>（投标人）的法定代表人，现委托</w:t>
      </w:r>
      <w:r>
        <w:rPr>
          <w:rFonts w:hint="eastAsia" w:ascii="宋体"/>
          <w:color w:val="auto"/>
          <w:szCs w:val="21"/>
          <w:u w:val="single"/>
        </w:rPr>
        <w:t xml:space="preserve">   </w:t>
      </w:r>
      <w:r>
        <w:rPr>
          <w:rFonts w:hint="eastAsia" w:ascii="宋体"/>
          <w:color w:val="auto"/>
          <w:szCs w:val="21"/>
        </w:rPr>
        <w:t>（姓名）为我方代理人。代理人根据授权，以我方名义签署、澄清、说明、补正、递交、撤回、修改 “</w:t>
      </w:r>
      <w:r>
        <w:rPr>
          <w:rFonts w:hint="eastAsia" w:ascii="宋体"/>
          <w:color w:val="auto"/>
          <w:szCs w:val="21"/>
          <w:u w:val="single"/>
        </w:rPr>
        <w:t xml:space="preserve">      </w:t>
      </w:r>
      <w:r>
        <w:rPr>
          <w:rFonts w:hint="eastAsia" w:ascii="宋体"/>
          <w:color w:val="auto"/>
          <w:szCs w:val="21"/>
        </w:rPr>
        <w:t xml:space="preserve"> ”(项目名称）交易文件，全权处理与该项目投标、评审答疑、签订合同以及与合同执行有关的一切事务，其法律后果由我方承担。</w:t>
      </w:r>
    </w:p>
    <w:p>
      <w:pPr>
        <w:spacing w:line="480" w:lineRule="exact"/>
        <w:ind w:firstLine="420" w:firstLineChars="200"/>
        <w:rPr>
          <w:rFonts w:ascii="宋体"/>
          <w:color w:val="auto"/>
          <w:szCs w:val="21"/>
        </w:rPr>
      </w:pPr>
      <w:r>
        <w:rPr>
          <w:rFonts w:hint="eastAsia" w:ascii="宋体"/>
          <w:color w:val="auto"/>
          <w:szCs w:val="21"/>
        </w:rPr>
        <w:t>委托期限：</w:t>
      </w:r>
      <w:r>
        <w:rPr>
          <w:rFonts w:hint="eastAsia" w:ascii="宋体"/>
          <w:color w:val="auto"/>
          <w:szCs w:val="21"/>
          <w:lang w:eastAsia="zh-CN"/>
        </w:rPr>
        <w:t>委托之日起至此项目结束</w:t>
      </w:r>
      <w:r>
        <w:rPr>
          <w:rFonts w:hint="eastAsia" w:ascii="宋体"/>
          <w:color w:val="auto"/>
          <w:szCs w:val="21"/>
        </w:rPr>
        <w:t xml:space="preserve">                                </w:t>
      </w:r>
    </w:p>
    <w:p>
      <w:pPr>
        <w:spacing w:line="480" w:lineRule="exact"/>
        <w:ind w:firstLine="420" w:firstLineChars="200"/>
        <w:rPr>
          <w:rFonts w:ascii="宋体"/>
          <w:color w:val="auto"/>
          <w:szCs w:val="21"/>
        </w:rPr>
      </w:pPr>
      <w:r>
        <w:rPr>
          <w:rFonts w:hint="eastAsia" w:ascii="宋体"/>
          <w:color w:val="auto"/>
          <w:szCs w:val="21"/>
        </w:rPr>
        <w:t>代理人无转委托权。</w:t>
      </w:r>
    </w:p>
    <w:p>
      <w:pPr>
        <w:spacing w:line="480" w:lineRule="exact"/>
        <w:ind w:firstLine="420" w:firstLineChars="200"/>
        <w:rPr>
          <w:rFonts w:ascii="宋体"/>
          <w:color w:val="auto"/>
          <w:szCs w:val="21"/>
        </w:rPr>
      </w:pPr>
      <w:r>
        <w:rPr>
          <w:rFonts w:hint="eastAsia" w:ascii="宋体"/>
          <w:color w:val="auto"/>
          <w:szCs w:val="21"/>
        </w:rPr>
        <w:t>附：委托代理人身份证明</w:t>
      </w:r>
    </w:p>
    <w:p>
      <w:pPr>
        <w:spacing w:line="480" w:lineRule="exact"/>
        <w:rPr>
          <w:rFonts w:ascii="宋体"/>
          <w:color w:val="auto"/>
          <w:szCs w:val="21"/>
        </w:rPr>
      </w:pPr>
      <w:r>
        <w:rPr>
          <w:rFonts w:hint="eastAsia" w:ascii="宋体"/>
          <w:color w:val="auto"/>
          <w:szCs w:val="21"/>
        </w:rPr>
        <w:t xml:space="preserve">                                     </w:t>
      </w:r>
    </w:p>
    <w:p>
      <w:pPr>
        <w:spacing w:line="480" w:lineRule="exact"/>
        <w:ind w:firstLine="3360" w:firstLineChars="1600"/>
        <w:rPr>
          <w:rFonts w:ascii="宋体"/>
          <w:color w:val="auto"/>
          <w:szCs w:val="21"/>
        </w:rPr>
      </w:pPr>
      <w:r>
        <w:rPr>
          <w:rFonts w:hint="eastAsia" w:ascii="宋体"/>
          <w:color w:val="auto"/>
          <w:szCs w:val="21"/>
        </w:rPr>
        <w:t>投标人（盖单位章）：</w:t>
      </w:r>
    </w:p>
    <w:p>
      <w:pPr>
        <w:spacing w:line="480" w:lineRule="exact"/>
        <w:ind w:firstLine="3150" w:firstLineChars="1500"/>
        <w:rPr>
          <w:rFonts w:ascii="宋体"/>
          <w:color w:val="auto"/>
          <w:szCs w:val="21"/>
        </w:rPr>
      </w:pPr>
      <w:r>
        <w:rPr>
          <w:rFonts w:hint="eastAsia" w:ascii="宋体"/>
          <w:color w:val="auto"/>
          <w:szCs w:val="21"/>
        </w:rPr>
        <w:t>法定代表人（身份证号码）：               （签字或盖章）</w:t>
      </w:r>
    </w:p>
    <w:p>
      <w:pPr>
        <w:spacing w:line="480" w:lineRule="exact"/>
        <w:ind w:firstLine="3150" w:firstLineChars="1500"/>
        <w:rPr>
          <w:rFonts w:ascii="宋体"/>
          <w:color w:val="auto"/>
          <w:szCs w:val="21"/>
        </w:rPr>
      </w:pPr>
      <w:r>
        <w:rPr>
          <w:rFonts w:hint="eastAsia" w:ascii="宋体"/>
          <w:color w:val="auto"/>
          <w:szCs w:val="21"/>
        </w:rPr>
        <w:t>委托代理人（身份证号码）：               （签字或盖章）</w:t>
      </w:r>
    </w:p>
    <w:p>
      <w:pPr>
        <w:spacing w:line="480" w:lineRule="exact"/>
        <w:ind w:firstLine="2467" w:firstLineChars="1175"/>
        <w:rPr>
          <w:rFonts w:ascii="宋体" w:hAnsi="宋体" w:cs="宋体"/>
          <w:b/>
          <w:bCs/>
          <w:color w:val="auto"/>
          <w:kern w:val="0"/>
          <w:sz w:val="24"/>
        </w:rPr>
      </w:pPr>
      <w:r>
        <w:rPr>
          <w:rFonts w:hint="eastAsia" w:ascii="宋体"/>
          <w:color w:val="auto"/>
          <w:szCs w:val="21"/>
        </w:rPr>
        <w:t xml:space="preserve">              年    月    日</w:t>
      </w:r>
    </w:p>
    <w:p>
      <w:pPr>
        <w:pStyle w:val="41"/>
        <w:jc w:val="center"/>
        <w:rPr>
          <w:b/>
          <w:bCs/>
          <w:color w:val="auto"/>
          <w:sz w:val="28"/>
        </w:rPr>
      </w:pPr>
    </w:p>
    <w:p>
      <w:pPr>
        <w:pStyle w:val="41"/>
        <w:jc w:val="center"/>
        <w:rPr>
          <w:b/>
          <w:bCs/>
          <w:color w:val="auto"/>
          <w:sz w:val="28"/>
        </w:rPr>
      </w:pPr>
    </w:p>
    <w:p>
      <w:pPr>
        <w:spacing w:line="360" w:lineRule="exact"/>
        <w:ind w:firstLine="413" w:firstLineChars="147"/>
        <w:jc w:val="center"/>
        <w:rPr>
          <w:rFonts w:ascii="宋体" w:hAnsi="宋体" w:cs="宋体"/>
          <w:b/>
          <w:color w:val="auto"/>
          <w:sz w:val="24"/>
        </w:rPr>
      </w:pPr>
      <w:r>
        <w:rPr>
          <w:rFonts w:hint="eastAsia"/>
          <w:b/>
          <w:bCs/>
          <w:color w:val="auto"/>
          <w:sz w:val="28"/>
        </w:rPr>
        <w:t>2.</w:t>
      </w:r>
      <w:r>
        <w:rPr>
          <w:rFonts w:hint="eastAsia" w:ascii="宋体" w:hAnsi="宋体" w:cs="宋体"/>
          <w:b/>
          <w:color w:val="auto"/>
          <w:sz w:val="24"/>
        </w:rPr>
        <w:t>投  标  函</w:t>
      </w:r>
    </w:p>
    <w:p>
      <w:pPr>
        <w:spacing w:line="440" w:lineRule="exact"/>
        <w:rPr>
          <w:rFonts w:ascii="宋体" w:hAnsi="宋体" w:cs="宋体"/>
          <w:color w:val="auto"/>
          <w:szCs w:val="21"/>
        </w:rPr>
      </w:pPr>
    </w:p>
    <w:p>
      <w:pPr>
        <w:spacing w:line="480" w:lineRule="auto"/>
        <w:jc w:val="left"/>
        <w:rPr>
          <w:rFonts w:hint="eastAsia" w:ascii="宋体" w:hAnsi="宋体" w:eastAsia="宋体" w:cs="宋体"/>
          <w:color w:val="auto"/>
          <w:sz w:val="24"/>
          <w:u w:val="single"/>
        </w:rPr>
      </w:pPr>
      <w:r>
        <w:rPr>
          <w:rFonts w:hint="eastAsia" w:ascii="宋体" w:hAnsi="宋体" w:eastAsia="宋体" w:cs="宋体"/>
          <w:color w:val="auto"/>
          <w:sz w:val="24"/>
        </w:rPr>
        <w:t>致：</w:t>
      </w:r>
      <w:r>
        <w:rPr>
          <w:rFonts w:hint="eastAsia" w:ascii="宋体" w:hAnsi="宋体" w:eastAsia="宋体" w:cs="宋体"/>
          <w:color w:val="auto"/>
          <w:sz w:val="24"/>
          <w:u w:val="single"/>
        </w:rPr>
        <w:t xml:space="preserve">   (招标人名称)    </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1． 根据你方</w:t>
      </w:r>
      <w:r>
        <w:rPr>
          <w:rFonts w:hint="eastAsia" w:ascii="宋体" w:hAnsi="宋体" w:eastAsia="宋体" w:cs="宋体"/>
          <w:color w:val="auto"/>
          <w:sz w:val="24"/>
          <w:u w:val="single"/>
        </w:rPr>
        <w:t xml:space="preserve">      （项目名称）        </w:t>
      </w:r>
      <w:r>
        <w:rPr>
          <w:rFonts w:hint="eastAsia" w:ascii="宋体" w:hAnsi="宋体" w:eastAsia="宋体" w:cs="宋体"/>
          <w:color w:val="auto"/>
          <w:sz w:val="24"/>
        </w:rPr>
        <w:t>的交易文件，遵照《中华人民共和国招标投标法》等有关规定，经踏勘项目现场和研究上述交易文件的投标须知、合同条款及其它有关文件后，我方愿以</w:t>
      </w:r>
      <w:r>
        <w:rPr>
          <w:rFonts w:hint="eastAsia" w:ascii="宋体" w:hAnsi="宋体" w:eastAsia="宋体" w:cs="宋体"/>
          <w:color w:val="auto"/>
          <w:sz w:val="24"/>
          <w:u w:val="single"/>
        </w:rPr>
        <w:t xml:space="preserve">          </w:t>
      </w:r>
      <w:r>
        <w:rPr>
          <w:rFonts w:hint="eastAsia" w:ascii="宋体" w:hAnsi="宋体" w:eastAsia="宋体" w:cs="宋体"/>
          <w:color w:val="auto"/>
          <w:sz w:val="24"/>
        </w:rPr>
        <w:t>的报价承包本项目</w:t>
      </w:r>
      <w:r>
        <w:rPr>
          <w:rFonts w:hint="eastAsia" w:ascii="宋体" w:hAnsi="宋体" w:eastAsia="宋体" w:cs="宋体"/>
          <w:color w:val="auto"/>
          <w:kern w:val="0"/>
          <w:sz w:val="24"/>
        </w:rPr>
        <w:t>全部内容。</w:t>
      </w:r>
      <w:r>
        <w:rPr>
          <w:rFonts w:hint="eastAsia" w:ascii="宋体" w:hAnsi="宋体" w:eastAsia="宋体" w:cs="宋体"/>
          <w:bCs/>
          <w:color w:val="auto"/>
          <w:sz w:val="24"/>
        </w:rPr>
        <w:t>且我方承诺</w:t>
      </w:r>
      <w:r>
        <w:rPr>
          <w:rFonts w:hint="eastAsia" w:ascii="宋体" w:hAnsi="宋体" w:eastAsia="宋体" w:cs="宋体"/>
          <w:color w:val="auto"/>
          <w:sz w:val="24"/>
        </w:rPr>
        <w:t>按交易文件及其它有关文件要求承担上述项目工作，并承担与之有关的一切责任。</w:t>
      </w:r>
    </w:p>
    <w:p>
      <w:pPr>
        <w:spacing w:line="480" w:lineRule="auto"/>
        <w:jc w:val="left"/>
        <w:rPr>
          <w:rFonts w:hint="eastAsia" w:ascii="宋体" w:hAnsi="宋体" w:eastAsia="宋体" w:cs="宋体"/>
          <w:color w:val="auto"/>
          <w:sz w:val="24"/>
        </w:rPr>
      </w:pPr>
      <w:r>
        <w:rPr>
          <w:rFonts w:hint="eastAsia" w:ascii="宋体" w:hAnsi="宋体" w:eastAsia="宋体" w:cs="宋体"/>
          <w:color w:val="auto"/>
          <w:sz w:val="24"/>
        </w:rPr>
        <w:t xml:space="preserve">     2．我方已详细审核全部交易文件，包括修改文件（如有时）及有关附件。</w:t>
      </w:r>
    </w:p>
    <w:p>
      <w:pPr>
        <w:spacing w:line="480" w:lineRule="auto"/>
        <w:ind w:firstLine="570"/>
        <w:jc w:val="left"/>
        <w:rPr>
          <w:rFonts w:hint="eastAsia" w:ascii="宋体" w:hAnsi="宋体" w:eastAsia="宋体" w:cs="宋体"/>
          <w:color w:val="auto"/>
          <w:sz w:val="24"/>
        </w:rPr>
      </w:pPr>
      <w:r>
        <w:rPr>
          <w:rFonts w:hint="eastAsia" w:ascii="宋体" w:hAnsi="宋体" w:eastAsia="宋体" w:cs="宋体"/>
          <w:color w:val="auto"/>
          <w:sz w:val="24"/>
        </w:rPr>
        <w:t>3．一旦我方中标，我方保证按交易文件规定的期限，按照招标人要求完成全部工作，保证服务工作质量达到承诺的要求。</w:t>
      </w:r>
    </w:p>
    <w:p>
      <w:pPr>
        <w:spacing w:line="480" w:lineRule="auto"/>
        <w:ind w:firstLine="570"/>
        <w:jc w:val="left"/>
        <w:rPr>
          <w:rFonts w:hint="eastAsia" w:ascii="宋体" w:hAnsi="宋体" w:eastAsia="宋体" w:cs="宋体"/>
          <w:color w:val="auto"/>
          <w:sz w:val="24"/>
        </w:rPr>
      </w:pPr>
      <w:r>
        <w:rPr>
          <w:rFonts w:hint="eastAsia" w:ascii="宋体" w:hAnsi="宋体" w:eastAsia="宋体" w:cs="宋体"/>
          <w:color w:val="auto"/>
          <w:sz w:val="24"/>
        </w:rPr>
        <w:t>4.我方同意所提交的投标文件，在交易文件规定的投标有效期内有效，在此期间内如果中标，我方将受此约束。</w:t>
      </w:r>
    </w:p>
    <w:p>
      <w:pPr>
        <w:spacing w:line="480" w:lineRule="auto"/>
        <w:ind w:firstLine="570"/>
        <w:jc w:val="left"/>
        <w:rPr>
          <w:rFonts w:hint="eastAsia" w:ascii="宋体" w:hAnsi="宋体" w:eastAsia="宋体" w:cs="宋体"/>
          <w:color w:val="auto"/>
          <w:sz w:val="24"/>
        </w:rPr>
      </w:pPr>
      <w:r>
        <w:rPr>
          <w:rFonts w:hint="eastAsia" w:ascii="宋体" w:hAnsi="宋体" w:eastAsia="宋体" w:cs="宋体"/>
          <w:color w:val="auto"/>
          <w:sz w:val="24"/>
        </w:rPr>
        <w:t>5.除非另外达成协议并生效，你方的中标通知书和本投标文件将成为约束双方的合同文件的组成部分。</w:t>
      </w:r>
    </w:p>
    <w:p>
      <w:pPr>
        <w:spacing w:line="480" w:lineRule="auto"/>
        <w:ind w:firstLine="2640" w:firstLineChars="1100"/>
        <w:rPr>
          <w:rFonts w:hint="eastAsia" w:ascii="宋体" w:hAnsi="宋体" w:eastAsia="宋体" w:cs="宋体"/>
          <w:color w:val="auto"/>
          <w:sz w:val="24"/>
          <w:u w:val="single"/>
        </w:rPr>
      </w:pPr>
      <w:r>
        <w:rPr>
          <w:rFonts w:hint="eastAsia" w:ascii="宋体" w:hAnsi="宋体" w:eastAsia="宋体" w:cs="宋体"/>
          <w:color w:val="auto"/>
          <w:sz w:val="24"/>
        </w:rPr>
        <w:t>投标人：</w:t>
      </w:r>
      <w:r>
        <w:rPr>
          <w:rFonts w:hint="eastAsia" w:ascii="宋体" w:hAnsi="宋体" w:eastAsia="宋体" w:cs="宋体"/>
          <w:color w:val="auto"/>
          <w:sz w:val="24"/>
          <w:u w:val="single"/>
        </w:rPr>
        <w:t xml:space="preserve">                             （盖章）   </w:t>
      </w:r>
    </w:p>
    <w:p>
      <w:pPr>
        <w:spacing w:line="480" w:lineRule="auto"/>
        <w:ind w:firstLine="2640" w:firstLineChars="1100"/>
        <w:rPr>
          <w:rFonts w:hint="eastAsia" w:ascii="宋体" w:hAnsi="宋体" w:eastAsia="宋体" w:cs="宋体"/>
          <w:color w:val="auto"/>
          <w:sz w:val="24"/>
        </w:rPr>
      </w:pPr>
      <w:r>
        <w:rPr>
          <w:rFonts w:hint="eastAsia" w:ascii="宋体" w:hAnsi="宋体" w:eastAsia="宋体" w:cs="宋体"/>
          <w:color w:val="auto"/>
          <w:sz w:val="24"/>
        </w:rPr>
        <w:t>法定代表人或其委托代理人：</w:t>
      </w:r>
      <w:r>
        <w:rPr>
          <w:rFonts w:hint="eastAsia" w:ascii="宋体" w:hAnsi="宋体" w:eastAsia="宋体" w:cs="宋体"/>
          <w:color w:val="auto"/>
          <w:sz w:val="24"/>
          <w:u w:val="single"/>
        </w:rPr>
        <w:t xml:space="preserve"> （签字或盖章）</w:t>
      </w:r>
    </w:p>
    <w:p>
      <w:pPr>
        <w:spacing w:line="480" w:lineRule="auto"/>
        <w:ind w:firstLine="2640" w:firstLineChars="1100"/>
        <w:rPr>
          <w:rFonts w:hint="eastAsia" w:ascii="宋体" w:hAnsi="宋体" w:eastAsia="宋体" w:cs="宋体"/>
          <w:color w:val="auto"/>
          <w:sz w:val="24"/>
        </w:rPr>
      </w:pPr>
      <w:r>
        <w:rPr>
          <w:rFonts w:hint="eastAsia" w:ascii="宋体" w:hAnsi="宋体" w:eastAsia="宋体" w:cs="宋体"/>
          <w:color w:val="auto"/>
          <w:sz w:val="24"/>
        </w:rPr>
        <w:t>单位地址：</w:t>
      </w:r>
      <w:r>
        <w:rPr>
          <w:rFonts w:hint="eastAsia" w:ascii="宋体" w:hAnsi="宋体" w:eastAsia="宋体" w:cs="宋体"/>
          <w:color w:val="auto"/>
          <w:sz w:val="24"/>
          <w:u w:val="single"/>
        </w:rPr>
        <w:t xml:space="preserve">                                       </w:t>
      </w:r>
    </w:p>
    <w:p>
      <w:pPr>
        <w:spacing w:line="480" w:lineRule="auto"/>
        <w:ind w:firstLine="2640" w:firstLineChars="1100"/>
        <w:rPr>
          <w:rFonts w:hint="eastAsia" w:ascii="宋体" w:hAnsi="宋体" w:eastAsia="宋体" w:cs="宋体"/>
          <w:color w:val="auto"/>
          <w:sz w:val="24"/>
          <w:u w:val="single"/>
        </w:rPr>
      </w:pPr>
      <w:r>
        <w:rPr>
          <w:rFonts w:hint="eastAsia" w:ascii="宋体" w:hAnsi="宋体" w:eastAsia="宋体" w:cs="宋体"/>
          <w:color w:val="auto"/>
          <w:sz w:val="24"/>
        </w:rPr>
        <w:t>邮政编码：</w:t>
      </w:r>
      <w:r>
        <w:rPr>
          <w:rFonts w:hint="eastAsia" w:ascii="宋体" w:hAnsi="宋体" w:eastAsia="宋体" w:cs="宋体"/>
          <w:color w:val="auto"/>
          <w:sz w:val="24"/>
          <w:u w:val="single"/>
        </w:rPr>
        <w:t xml:space="preserve">            </w:t>
      </w:r>
      <w:r>
        <w:rPr>
          <w:rFonts w:hint="eastAsia" w:ascii="宋体" w:hAnsi="宋体" w:eastAsia="宋体" w:cs="宋体"/>
          <w:color w:val="auto"/>
          <w:sz w:val="24"/>
        </w:rPr>
        <w:t>电话：</w:t>
      </w:r>
      <w:r>
        <w:rPr>
          <w:rFonts w:hint="eastAsia" w:ascii="宋体" w:hAnsi="宋体" w:eastAsia="宋体" w:cs="宋体"/>
          <w:color w:val="auto"/>
          <w:sz w:val="24"/>
          <w:u w:val="single"/>
        </w:rPr>
        <w:t xml:space="preserve">        </w:t>
      </w:r>
      <w:r>
        <w:rPr>
          <w:rFonts w:hint="eastAsia" w:ascii="宋体" w:hAnsi="宋体" w:eastAsia="宋体" w:cs="宋体"/>
          <w:color w:val="auto"/>
          <w:sz w:val="24"/>
        </w:rPr>
        <w:t>传真：</w:t>
      </w:r>
      <w:r>
        <w:rPr>
          <w:rFonts w:hint="eastAsia" w:ascii="宋体" w:hAnsi="宋体" w:eastAsia="宋体" w:cs="宋体"/>
          <w:color w:val="auto"/>
          <w:sz w:val="24"/>
          <w:u w:val="single"/>
        </w:rPr>
        <w:t xml:space="preserve">       </w:t>
      </w:r>
    </w:p>
    <w:p>
      <w:pPr>
        <w:spacing w:line="480" w:lineRule="auto"/>
        <w:ind w:firstLine="2640" w:firstLineChars="1100"/>
        <w:rPr>
          <w:rFonts w:hint="eastAsia" w:ascii="宋体" w:hAnsi="宋体" w:eastAsia="宋体" w:cs="宋体"/>
          <w:color w:val="auto"/>
          <w:sz w:val="24"/>
        </w:rPr>
      </w:pPr>
      <w:r>
        <w:rPr>
          <w:rFonts w:hint="eastAsia" w:ascii="宋体" w:hAnsi="宋体" w:eastAsia="宋体" w:cs="宋体"/>
          <w:color w:val="auto"/>
          <w:sz w:val="24"/>
        </w:rPr>
        <w:t>日期：</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年 </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月 </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widowControl/>
        <w:jc w:val="center"/>
        <w:rPr>
          <w:rFonts w:cs="Arial"/>
          <w:b/>
          <w:bCs/>
          <w:color w:val="auto"/>
          <w:kern w:val="0"/>
          <w:sz w:val="30"/>
          <w:szCs w:val="30"/>
        </w:rPr>
      </w:pPr>
    </w:p>
    <w:p>
      <w:pPr>
        <w:pStyle w:val="2"/>
        <w:ind w:firstLine="602"/>
        <w:rPr>
          <w:rFonts w:cs="Arial"/>
          <w:b/>
          <w:bCs/>
          <w:color w:val="auto"/>
          <w:kern w:val="0"/>
          <w:sz w:val="30"/>
          <w:szCs w:val="30"/>
        </w:rPr>
      </w:pPr>
    </w:p>
    <w:p>
      <w:pPr>
        <w:pStyle w:val="5"/>
        <w:rPr>
          <w:color w:val="auto"/>
        </w:rPr>
      </w:pPr>
    </w:p>
    <w:p>
      <w:pPr>
        <w:pStyle w:val="7"/>
        <w:rPr>
          <w:color w:val="auto"/>
        </w:rPr>
      </w:pPr>
    </w:p>
    <w:p>
      <w:pPr>
        <w:rPr>
          <w:color w:val="auto"/>
        </w:rPr>
      </w:pPr>
    </w:p>
    <w:p>
      <w:pPr>
        <w:widowControl/>
        <w:jc w:val="center"/>
        <w:rPr>
          <w:rFonts w:ascii="宋体" w:hAnsi="宋体" w:cs="Arial"/>
          <w:color w:val="auto"/>
          <w:kern w:val="0"/>
          <w:sz w:val="24"/>
        </w:rPr>
      </w:pPr>
      <w:r>
        <w:rPr>
          <w:rFonts w:hint="eastAsia" w:cs="Arial"/>
          <w:b/>
          <w:bCs/>
          <w:color w:val="auto"/>
          <w:kern w:val="0"/>
          <w:sz w:val="30"/>
          <w:szCs w:val="30"/>
        </w:rPr>
        <w:t>3.诚信投标承诺书</w:t>
      </w:r>
      <w:r>
        <w:rPr>
          <w:rFonts w:hint="eastAsia" w:ascii="宋体" w:hAnsi="宋体" w:cs="宋体"/>
          <w:b/>
          <w:color w:val="auto"/>
          <w:kern w:val="0"/>
          <w:sz w:val="30"/>
          <w:szCs w:val="30"/>
        </w:rPr>
        <w:t> </w:t>
      </w:r>
    </w:p>
    <w:p>
      <w:pPr>
        <w:spacing w:line="560" w:lineRule="exact"/>
        <w:rPr>
          <w:rFonts w:ascii="宋体" w:hAnsi="宋体" w:cs="宋体"/>
          <w:color w:val="auto"/>
          <w:szCs w:val="21"/>
        </w:rPr>
      </w:pPr>
      <w:r>
        <w:rPr>
          <w:rFonts w:hint="eastAsia" w:ascii="宋体" w:hAnsi="宋体" w:cs="宋体"/>
          <w:b/>
          <w:color w:val="auto"/>
          <w:szCs w:val="21"/>
        </w:rPr>
        <w:t>本人以企业法定代表人的身份郑重承诺</w:t>
      </w:r>
      <w:r>
        <w:rPr>
          <w:rFonts w:hint="eastAsia" w:ascii="宋体" w:hAnsi="宋体" w:cs="宋体"/>
          <w:color w:val="auto"/>
          <w:szCs w:val="21"/>
        </w:rPr>
        <w:t>：</w:t>
      </w:r>
    </w:p>
    <w:p>
      <w:pPr>
        <w:spacing w:line="440" w:lineRule="exact"/>
        <w:ind w:firstLine="420" w:firstLineChars="200"/>
        <w:rPr>
          <w:rFonts w:ascii="宋体" w:hAnsi="宋体" w:cs="宋体"/>
          <w:color w:val="auto"/>
          <w:szCs w:val="21"/>
        </w:rPr>
      </w:pPr>
      <w:r>
        <w:rPr>
          <w:rFonts w:hint="eastAsia" w:ascii="宋体" w:hAnsi="宋体" w:cs="宋体"/>
          <w:color w:val="auto"/>
          <w:szCs w:val="21"/>
        </w:rPr>
        <w:t>一、将遵循公开、公正和诚实信用的原则自愿参加</w:t>
      </w:r>
      <w:r>
        <w:rPr>
          <w:rFonts w:hint="eastAsia" w:ascii="宋体" w:hAnsi="宋体" w:cs="宋体"/>
          <w:color w:val="auto"/>
          <w:szCs w:val="21"/>
          <w:u w:val="single"/>
        </w:rPr>
        <w:t xml:space="preserve">                   </w:t>
      </w:r>
      <w:r>
        <w:rPr>
          <w:rFonts w:hint="eastAsia" w:ascii="宋体" w:hAnsi="宋体" w:cs="宋体"/>
          <w:color w:val="auto"/>
          <w:szCs w:val="21"/>
        </w:rPr>
        <w:t>项目的投标；</w:t>
      </w:r>
    </w:p>
    <w:p>
      <w:pPr>
        <w:spacing w:line="440" w:lineRule="exact"/>
        <w:ind w:firstLine="420" w:firstLineChars="200"/>
        <w:rPr>
          <w:rFonts w:ascii="宋体" w:hAnsi="宋体" w:cs="宋体"/>
          <w:color w:val="auto"/>
          <w:szCs w:val="21"/>
        </w:rPr>
      </w:pPr>
      <w:r>
        <w:rPr>
          <w:rFonts w:hint="eastAsia" w:ascii="宋体" w:hAnsi="宋体" w:cs="宋体"/>
          <w:color w:val="auto"/>
          <w:szCs w:val="21"/>
        </w:rPr>
        <w:t>二、所提供的一切材料都是真实、有效、合法的；</w:t>
      </w:r>
    </w:p>
    <w:p>
      <w:pPr>
        <w:spacing w:line="440" w:lineRule="exact"/>
        <w:ind w:firstLine="420" w:firstLineChars="200"/>
        <w:rPr>
          <w:rFonts w:ascii="宋体" w:hAnsi="宋体" w:cs="宋体"/>
          <w:color w:val="auto"/>
          <w:szCs w:val="21"/>
        </w:rPr>
      </w:pPr>
      <w:r>
        <w:rPr>
          <w:rFonts w:hint="eastAsia" w:ascii="宋体" w:hAnsi="宋体" w:cs="宋体"/>
          <w:color w:val="auto"/>
          <w:szCs w:val="21"/>
        </w:rPr>
        <w:t>三、不出借、转让资质证书，不让他人挂靠投标，不以他人名义投标或者以其他方式弄虚作假，骗取中标；</w:t>
      </w:r>
    </w:p>
    <w:p>
      <w:pPr>
        <w:spacing w:line="440" w:lineRule="exact"/>
        <w:ind w:firstLine="420" w:firstLineChars="200"/>
        <w:rPr>
          <w:rFonts w:ascii="宋体" w:hAnsi="宋体" w:cs="宋体"/>
          <w:color w:val="auto"/>
          <w:szCs w:val="21"/>
        </w:rPr>
      </w:pPr>
      <w:r>
        <w:rPr>
          <w:rFonts w:hint="eastAsia" w:ascii="宋体" w:hAnsi="宋体" w:cs="宋体"/>
          <w:color w:val="auto"/>
          <w:szCs w:val="21"/>
        </w:rPr>
        <w:t>四、不与其他投标人相互串通投标报价，不排挤其他投标人的公平竞争、损害招标人的合法权益；</w:t>
      </w:r>
    </w:p>
    <w:p>
      <w:pPr>
        <w:spacing w:line="440" w:lineRule="exact"/>
        <w:ind w:firstLine="420" w:firstLineChars="200"/>
        <w:rPr>
          <w:rFonts w:ascii="宋体" w:hAnsi="宋体" w:cs="宋体"/>
          <w:color w:val="auto"/>
          <w:szCs w:val="21"/>
        </w:rPr>
      </w:pPr>
      <w:r>
        <w:rPr>
          <w:rFonts w:hint="eastAsia" w:ascii="宋体" w:hAnsi="宋体" w:cs="宋体"/>
          <w:color w:val="auto"/>
          <w:szCs w:val="21"/>
        </w:rPr>
        <w:t>五、不与招标人、招标代理机构或其他投标人串通投标，损害国家利益、社会公共利益或者他人的合法权益；</w:t>
      </w:r>
    </w:p>
    <w:p>
      <w:pPr>
        <w:spacing w:line="440" w:lineRule="exact"/>
        <w:ind w:firstLine="420" w:firstLineChars="200"/>
        <w:rPr>
          <w:rFonts w:ascii="宋体" w:hAnsi="宋体" w:cs="宋体"/>
          <w:color w:val="auto"/>
          <w:szCs w:val="21"/>
        </w:rPr>
      </w:pPr>
      <w:r>
        <w:rPr>
          <w:rFonts w:hint="eastAsia" w:ascii="宋体" w:hAnsi="宋体" w:cs="宋体"/>
          <w:color w:val="auto"/>
          <w:szCs w:val="21"/>
        </w:rPr>
        <w:t>六、投标企业及其法定代表人没有下列情形： 1、《最高人民法院关于公布失信被执行人名单信息的若干规定》第八条规定的失信被执行人；2、《最高人民检察院关于在招标投标活动中全面开展行贿犯罪档案查询的通知》（高检会[2015]3号）规定的（近三年内）有行贿犯罪记录的单位和个人；3、《企业信息公示暂行条例》（第654号国务院令）第十八条规定，被列入经营异常名录或者严重违法企业名单的企业；4、在“信用中国”网站上披露的仍在公示期的严重失信行为的；5、在政府采购活动中严重违法失信行为的；6、《滁州市公共资源交易竞争主体信用信息记录及披露管理暂行办法》《滁州市公共资源交易竞争主体信用信息认定及记录标准》规定的，竞争主体被滁州市县公管部门限制投标且在限制期内的或被滁州市县公管部门记信用信息记录仍在披露期的；7、《关于在政府采购活动中查询及使用信用记录有关问题的通知》（财库〔2016〕125号）规定，被列入重大税收违法案件当事人名单的企业；8、被滁州市各行业主管部门限制投标且在限制期内的企业。</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七、严格遵守开标现场纪律，服从监管人员管理；</w:t>
      </w:r>
    </w:p>
    <w:p>
      <w:pPr>
        <w:spacing w:line="440" w:lineRule="exact"/>
        <w:ind w:firstLine="420" w:firstLineChars="200"/>
        <w:rPr>
          <w:rFonts w:ascii="宋体" w:hAnsi="宋体" w:cs="宋体"/>
          <w:color w:val="auto"/>
          <w:szCs w:val="21"/>
        </w:rPr>
      </w:pPr>
      <w:r>
        <w:rPr>
          <w:rFonts w:hint="eastAsia" w:ascii="宋体" w:hAnsi="宋体" w:cs="宋体"/>
          <w:color w:val="auto"/>
          <w:szCs w:val="21"/>
        </w:rPr>
        <w:t>八、保证中标后不转包；</w:t>
      </w:r>
    </w:p>
    <w:p>
      <w:pPr>
        <w:spacing w:line="440" w:lineRule="exact"/>
        <w:ind w:firstLine="420" w:firstLineChars="200"/>
        <w:rPr>
          <w:rFonts w:ascii="宋体" w:hAnsi="宋体" w:cs="宋体"/>
          <w:color w:val="auto"/>
          <w:szCs w:val="21"/>
        </w:rPr>
      </w:pPr>
      <w:r>
        <w:rPr>
          <w:rFonts w:hint="eastAsia" w:ascii="宋体" w:hAnsi="宋体" w:cs="宋体"/>
          <w:color w:val="auto"/>
          <w:szCs w:val="21"/>
        </w:rPr>
        <w:t>九、保证中标之后，按照投标文件要求提供相关后续服务；</w:t>
      </w:r>
    </w:p>
    <w:p>
      <w:pPr>
        <w:spacing w:line="440" w:lineRule="exact"/>
        <w:ind w:firstLine="420" w:firstLineChars="200"/>
        <w:rPr>
          <w:rFonts w:ascii="宋体" w:hAnsi="宋体" w:cs="宋体"/>
          <w:color w:val="auto"/>
          <w:szCs w:val="21"/>
        </w:rPr>
      </w:pPr>
      <w:r>
        <w:rPr>
          <w:rFonts w:hint="eastAsia" w:ascii="宋体" w:hAnsi="宋体" w:cs="宋体"/>
          <w:color w:val="auto"/>
          <w:szCs w:val="21"/>
        </w:rPr>
        <w:t>十、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440" w:lineRule="exact"/>
        <w:ind w:firstLine="420" w:firstLineChars="200"/>
        <w:rPr>
          <w:rFonts w:ascii="宋体" w:hAnsi="宋体" w:cs="宋体"/>
          <w:color w:val="auto"/>
          <w:szCs w:val="21"/>
        </w:rPr>
      </w:pPr>
      <w:r>
        <w:rPr>
          <w:rFonts w:hint="eastAsia" w:ascii="宋体" w:hAnsi="宋体" w:cs="宋体"/>
          <w:color w:val="auto"/>
          <w:szCs w:val="21"/>
        </w:rPr>
        <w:t xml:space="preserve"> 以上内容我已仔细阅读，本公司若有违反承诺内容的行为，自愿依法接受取消投标资格、记入信用档案、取消中标资格等有关处理，愿意承担法律责任，给招标人造成损失的，依法承担赔偿责任。</w:t>
      </w:r>
    </w:p>
    <w:p>
      <w:pPr>
        <w:spacing w:line="560" w:lineRule="exact"/>
        <w:ind w:firstLine="420" w:firstLineChars="200"/>
        <w:rPr>
          <w:rFonts w:ascii="宋体" w:hAnsi="宋体" w:cs="宋体"/>
          <w:color w:val="auto"/>
          <w:szCs w:val="21"/>
        </w:rPr>
      </w:pPr>
      <w:r>
        <w:rPr>
          <w:rFonts w:hint="eastAsia" w:ascii="宋体" w:hAnsi="宋体" w:cs="宋体"/>
          <w:color w:val="auto"/>
          <w:szCs w:val="21"/>
        </w:rPr>
        <w:t>开户银行：                   基本账户：</w:t>
      </w:r>
    </w:p>
    <w:p>
      <w:pPr>
        <w:spacing w:line="560" w:lineRule="exact"/>
        <w:ind w:firstLine="420" w:firstLineChars="200"/>
        <w:rPr>
          <w:rFonts w:ascii="宋体" w:hAnsi="宋体" w:cs="宋体"/>
          <w:color w:val="auto"/>
          <w:szCs w:val="21"/>
        </w:rPr>
      </w:pPr>
      <w:r>
        <w:rPr>
          <w:rFonts w:hint="eastAsia" w:ascii="宋体" w:hAnsi="宋体" w:cs="宋体"/>
          <w:color w:val="auto"/>
          <w:szCs w:val="21"/>
        </w:rPr>
        <w:t>投标人（</w:t>
      </w:r>
      <w:r>
        <w:rPr>
          <w:rFonts w:hint="eastAsia" w:ascii="宋体" w:hAnsi="宋体" w:cs="宋体"/>
          <w:color w:val="auto"/>
          <w:szCs w:val="21"/>
          <w:lang w:eastAsia="zh-CN"/>
        </w:rPr>
        <w:t>盖</w:t>
      </w:r>
      <w:r>
        <w:rPr>
          <w:rFonts w:hint="eastAsia" w:ascii="宋体" w:hAnsi="宋体" w:cs="宋体"/>
          <w:color w:val="auto"/>
          <w:szCs w:val="21"/>
        </w:rPr>
        <w:t>章）：             法定代表人（签</w:t>
      </w:r>
      <w:r>
        <w:rPr>
          <w:rFonts w:hint="eastAsia" w:ascii="宋体" w:hAnsi="宋体" w:cs="宋体"/>
          <w:color w:val="auto"/>
          <w:szCs w:val="21"/>
          <w:lang w:eastAsia="zh-CN"/>
        </w:rPr>
        <w:t>字或盖</w:t>
      </w:r>
      <w:r>
        <w:rPr>
          <w:rFonts w:hint="eastAsia" w:ascii="宋体" w:hAnsi="宋体" w:cs="宋体"/>
          <w:color w:val="auto"/>
          <w:szCs w:val="21"/>
        </w:rPr>
        <w:t>章）：</w:t>
      </w:r>
    </w:p>
    <w:p>
      <w:pPr>
        <w:spacing w:line="400" w:lineRule="exact"/>
        <w:ind w:firstLine="3360" w:firstLineChars="1600"/>
        <w:rPr>
          <w:rFonts w:ascii="宋体" w:hAnsi="宋体" w:cs="宋体"/>
          <w:color w:val="auto"/>
          <w:szCs w:val="21"/>
        </w:rPr>
      </w:pPr>
    </w:p>
    <w:p>
      <w:pPr>
        <w:spacing w:line="400" w:lineRule="exact"/>
        <w:ind w:firstLine="420" w:firstLineChars="200"/>
        <w:rPr>
          <w:rFonts w:ascii="宋体" w:hAnsi="宋体" w:cs="宋体"/>
          <w:b/>
          <w:bCs/>
          <w:color w:val="auto"/>
          <w:sz w:val="27"/>
          <w:szCs w:val="27"/>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 xml:space="preserve">年 </w:t>
      </w:r>
      <w:r>
        <w:rPr>
          <w:rFonts w:hint="eastAsia" w:ascii="宋体" w:hAnsi="宋体" w:cs="宋体"/>
          <w:color w:val="auto"/>
          <w:szCs w:val="21"/>
          <w:u w:val="single"/>
        </w:rPr>
        <w:t xml:space="preserve">           </w:t>
      </w:r>
      <w:r>
        <w:rPr>
          <w:rFonts w:hint="eastAsia" w:ascii="宋体" w:hAnsi="宋体" w:cs="宋体"/>
          <w:color w:val="auto"/>
          <w:szCs w:val="21"/>
        </w:rPr>
        <w:t xml:space="preserve">月 </w:t>
      </w:r>
      <w:r>
        <w:rPr>
          <w:rFonts w:hint="eastAsia" w:ascii="宋体" w:hAnsi="宋体" w:cs="宋体"/>
          <w:color w:val="auto"/>
          <w:szCs w:val="21"/>
          <w:u w:val="single"/>
        </w:rPr>
        <w:t xml:space="preserve">            </w:t>
      </w:r>
      <w:r>
        <w:rPr>
          <w:rFonts w:hint="eastAsia" w:ascii="宋体" w:hAnsi="宋体" w:cs="宋体"/>
          <w:color w:val="auto"/>
          <w:szCs w:val="21"/>
        </w:rPr>
        <w:t>日</w:t>
      </w:r>
    </w:p>
    <w:p>
      <w:pPr>
        <w:widowControl/>
        <w:spacing w:line="600" w:lineRule="exact"/>
        <w:ind w:firstLine="482" w:firstLineChars="200"/>
        <w:rPr>
          <w:rFonts w:eastAsia="黑体"/>
          <w:color w:val="auto"/>
          <w:sz w:val="32"/>
        </w:rPr>
      </w:pPr>
      <w:r>
        <w:rPr>
          <w:rFonts w:hint="eastAsia" w:ascii="宋体" w:hAnsi="宋体" w:cs="宋体"/>
          <w:b/>
          <w:color w:val="auto"/>
          <w:kern w:val="0"/>
          <w:sz w:val="24"/>
        </w:rPr>
        <w:t>以上资料务必按顺序装订，所有复印件需加盖单位公章，其他按规定签字、盖章，否则由此造成的一切风险由报价人自行承担。</w:t>
      </w: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r>
        <w:rPr>
          <w:rFonts w:hint="eastAsia" w:eastAsia="黑体"/>
          <w:b w:val="0"/>
          <w:bCs w:val="0"/>
          <w:color w:val="auto"/>
          <w:sz w:val="32"/>
        </w:rPr>
        <w:t>第五章 招标单位、招标代理机构对本交易文件的确认</w:t>
      </w:r>
    </w:p>
    <w:tbl>
      <w:tblPr>
        <w:tblStyle w:val="45"/>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9" w:hRule="atLeast"/>
          <w:jc w:val="center"/>
        </w:trPr>
        <w:tc>
          <w:tcPr>
            <w:tcW w:w="9000" w:type="dxa"/>
          </w:tcPr>
          <w:p>
            <w:pPr>
              <w:widowControl/>
              <w:spacing w:before="100" w:beforeAutospacing="1" w:after="100" w:afterAutospacing="1" w:line="560" w:lineRule="atLeast"/>
              <w:jc w:val="left"/>
              <w:rPr>
                <w:rFonts w:ascii="宋体" w:cs="宋体"/>
                <w:color w:val="auto"/>
                <w:kern w:val="0"/>
                <w:sz w:val="30"/>
                <w:szCs w:val="30"/>
              </w:rPr>
            </w:pPr>
          </w:p>
          <w:p>
            <w:pPr>
              <w:widowControl/>
              <w:spacing w:before="100" w:beforeAutospacing="1" w:after="100" w:afterAutospacing="1" w:line="560" w:lineRule="atLeast"/>
              <w:ind w:firstLine="600" w:firstLineChars="200"/>
              <w:jc w:val="left"/>
              <w:rPr>
                <w:rFonts w:ascii="宋体" w:cs="宋体"/>
                <w:b/>
                <w:color w:val="auto"/>
                <w:kern w:val="0"/>
                <w:sz w:val="30"/>
                <w:szCs w:val="30"/>
                <w:u w:val="single"/>
              </w:rPr>
            </w:pPr>
            <w:r>
              <w:rPr>
                <w:rFonts w:hint="eastAsia" w:ascii="宋体" w:cs="宋体"/>
                <w:color w:val="auto"/>
                <w:kern w:val="0"/>
                <w:sz w:val="30"/>
                <w:szCs w:val="30"/>
              </w:rPr>
              <w:t>我单位对</w:t>
            </w:r>
            <w:r>
              <w:rPr>
                <w:rFonts w:hint="eastAsia" w:ascii="宋体" w:cs="宋体"/>
                <w:color w:val="auto"/>
                <w:kern w:val="0"/>
                <w:sz w:val="30"/>
                <w:szCs w:val="30"/>
                <w:u w:val="single"/>
                <w:lang w:eastAsia="zh-CN"/>
              </w:rPr>
              <w:t>滁州市垃圾填埋场2021年环境监测服务（三次）</w:t>
            </w:r>
            <w:r>
              <w:rPr>
                <w:rFonts w:hint="eastAsia" w:ascii="宋体" w:cs="宋体"/>
                <w:color w:val="auto"/>
                <w:kern w:val="0"/>
                <w:sz w:val="30"/>
                <w:szCs w:val="30"/>
              </w:rPr>
              <w:t>的交易文件进行确认。</w:t>
            </w:r>
          </w:p>
          <w:p>
            <w:pPr>
              <w:widowControl/>
              <w:spacing w:before="100" w:beforeAutospacing="1" w:after="100" w:afterAutospacing="1" w:line="560" w:lineRule="atLeast"/>
              <w:jc w:val="left"/>
              <w:rPr>
                <w:rFonts w:ascii="宋体" w:cs="宋体"/>
                <w:color w:val="auto"/>
                <w:kern w:val="0"/>
                <w:sz w:val="30"/>
                <w:szCs w:val="30"/>
              </w:rPr>
            </w:pPr>
            <w:r>
              <w:rPr>
                <w:rFonts w:hint="eastAsia" w:ascii="宋体" w:cs="宋体"/>
                <w:color w:val="auto"/>
                <w:kern w:val="0"/>
                <w:sz w:val="30"/>
                <w:szCs w:val="30"/>
              </w:rPr>
              <w:t>招标单位：滁州市环境卫生管理处</w:t>
            </w:r>
          </w:p>
          <w:p>
            <w:pPr>
              <w:widowControl/>
              <w:spacing w:before="100" w:beforeAutospacing="1" w:after="100" w:afterAutospacing="1" w:line="560" w:lineRule="atLeast"/>
              <w:jc w:val="left"/>
              <w:rPr>
                <w:rFonts w:ascii="宋体" w:cs="宋体"/>
                <w:b/>
                <w:bCs/>
                <w:color w:val="auto"/>
                <w:kern w:val="0"/>
                <w:sz w:val="30"/>
                <w:szCs w:val="30"/>
              </w:rPr>
            </w:pPr>
            <w:r>
              <w:rPr>
                <w:rFonts w:hint="eastAsia" w:ascii="宋体" w:cs="宋体"/>
                <w:color w:val="auto"/>
                <w:kern w:val="0"/>
                <w:sz w:val="30"/>
                <w:szCs w:val="30"/>
              </w:rPr>
              <w:t>经办人：薛晓乐</w:t>
            </w:r>
          </w:p>
          <w:p>
            <w:pPr>
              <w:widowControl/>
              <w:spacing w:before="100" w:beforeAutospacing="1" w:after="100" w:afterAutospacing="1" w:line="560" w:lineRule="atLeast"/>
              <w:jc w:val="left"/>
              <w:rPr>
                <w:rFonts w:ascii="宋体" w:cs="宋体"/>
                <w:color w:val="auto"/>
                <w:kern w:val="0"/>
                <w:sz w:val="30"/>
                <w:szCs w:val="30"/>
              </w:rPr>
            </w:pPr>
            <w:r>
              <w:rPr>
                <w:rFonts w:hint="eastAsia" w:ascii="宋体" w:cs="宋体"/>
                <w:color w:val="auto"/>
                <w:kern w:val="0"/>
                <w:sz w:val="30"/>
                <w:szCs w:val="30"/>
              </w:rPr>
              <w:t>联系电话：13865502658</w:t>
            </w:r>
          </w:p>
          <w:p>
            <w:pPr>
              <w:spacing w:line="560" w:lineRule="exact"/>
              <w:rPr>
                <w:color w:val="auto"/>
                <w:sz w:val="24"/>
              </w:rPr>
            </w:pPr>
          </w:p>
          <w:p>
            <w:pPr>
              <w:spacing w:line="560" w:lineRule="exact"/>
              <w:ind w:firstLine="5850" w:firstLineChars="1950"/>
              <w:rPr>
                <w:color w:val="auto"/>
                <w:sz w:val="30"/>
                <w:szCs w:val="30"/>
              </w:rPr>
            </w:pPr>
            <w:r>
              <w:rPr>
                <w:rFonts w:hint="eastAsia"/>
                <w:color w:val="auto"/>
                <w:sz w:val="30"/>
                <w:szCs w:val="30"/>
              </w:rPr>
              <w:t>（单位盖章）</w:t>
            </w:r>
          </w:p>
          <w:p>
            <w:pPr>
              <w:spacing w:line="560" w:lineRule="exact"/>
              <w:ind w:firstLine="6000" w:firstLineChars="2000"/>
              <w:rPr>
                <w:color w:val="auto"/>
                <w:sz w:val="24"/>
              </w:rPr>
            </w:pPr>
            <w:r>
              <w:rPr>
                <w:rFonts w:ascii="宋体" w:cs="宋体"/>
                <w:color w:val="auto"/>
                <w:sz w:val="30"/>
                <w:szCs w:val="30"/>
              </w:rPr>
              <w:t>20</w:t>
            </w:r>
            <w:r>
              <w:rPr>
                <w:rFonts w:hint="eastAsia" w:ascii="宋体" w:cs="宋体"/>
                <w:color w:val="auto"/>
                <w:sz w:val="30"/>
                <w:szCs w:val="30"/>
              </w:rPr>
              <w:t>2</w:t>
            </w:r>
            <w:r>
              <w:rPr>
                <w:rFonts w:hint="eastAsia" w:ascii="宋体" w:cs="宋体"/>
                <w:color w:val="auto"/>
                <w:sz w:val="30"/>
                <w:szCs w:val="30"/>
                <w:lang w:val="en-US" w:eastAsia="zh-CN"/>
              </w:rPr>
              <w:t>1</w:t>
            </w:r>
            <w:r>
              <w:rPr>
                <w:rFonts w:hint="eastAsia" w:ascii="宋体" w:cs="宋体"/>
                <w:color w:val="auto"/>
                <w:sz w:val="30"/>
                <w:szCs w:val="30"/>
              </w:rPr>
              <w:t>年</w:t>
            </w:r>
            <w:r>
              <w:rPr>
                <w:rFonts w:hint="eastAsia" w:ascii="宋体" w:cs="宋体"/>
                <w:color w:val="auto"/>
                <w:sz w:val="30"/>
                <w:szCs w:val="30"/>
                <w:lang w:val="en-US" w:eastAsia="zh-CN"/>
              </w:rPr>
              <w:t>6</w:t>
            </w:r>
            <w:r>
              <w:rPr>
                <w:rFonts w:hint="eastAsia" w:ascii="宋体" w:cs="宋体"/>
                <w:color w:val="auto"/>
                <w:sz w:val="30"/>
                <w:szCs w:val="3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4" w:hRule="atLeast"/>
          <w:jc w:val="center"/>
        </w:trPr>
        <w:tc>
          <w:tcPr>
            <w:tcW w:w="9000" w:type="dxa"/>
          </w:tcPr>
          <w:p>
            <w:pPr>
              <w:spacing w:line="560" w:lineRule="exact"/>
              <w:ind w:firstLine="600" w:firstLineChars="200"/>
              <w:rPr>
                <w:color w:val="auto"/>
                <w:sz w:val="30"/>
              </w:rPr>
            </w:pPr>
          </w:p>
          <w:p>
            <w:pPr>
              <w:spacing w:line="560" w:lineRule="exact"/>
              <w:ind w:firstLine="600" w:firstLineChars="200"/>
              <w:rPr>
                <w:rFonts w:ascii="宋体" w:cs="宋体"/>
                <w:color w:val="auto"/>
                <w:sz w:val="30"/>
              </w:rPr>
            </w:pPr>
            <w:r>
              <w:rPr>
                <w:rFonts w:hint="eastAsia" w:ascii="宋体" w:hAnsi="宋体" w:cs="宋体"/>
                <w:color w:val="auto"/>
                <w:sz w:val="30"/>
              </w:rPr>
              <w:t>招标代理机构：安徽顺风工程咨询有限公司</w:t>
            </w:r>
          </w:p>
          <w:p>
            <w:pPr>
              <w:spacing w:line="560" w:lineRule="exact"/>
              <w:ind w:firstLine="600" w:firstLineChars="200"/>
              <w:rPr>
                <w:rFonts w:ascii="宋体" w:cs="宋体"/>
                <w:color w:val="auto"/>
                <w:sz w:val="30"/>
              </w:rPr>
            </w:pPr>
            <w:r>
              <w:rPr>
                <w:rFonts w:hint="eastAsia" w:ascii="宋体" w:hAnsi="宋体" w:cs="宋体"/>
                <w:color w:val="auto"/>
                <w:sz w:val="30"/>
              </w:rPr>
              <w:t>经办人：韩迪</w:t>
            </w:r>
          </w:p>
          <w:p>
            <w:pPr>
              <w:spacing w:line="560" w:lineRule="exact"/>
              <w:ind w:firstLine="600" w:firstLineChars="200"/>
              <w:rPr>
                <w:rFonts w:ascii="宋体" w:hAnsi="宋体" w:cs="宋体"/>
                <w:color w:val="auto"/>
                <w:sz w:val="30"/>
              </w:rPr>
            </w:pPr>
            <w:r>
              <w:rPr>
                <w:rFonts w:hint="eastAsia" w:ascii="宋体" w:hAnsi="宋体" w:cs="宋体"/>
                <w:color w:val="auto"/>
                <w:sz w:val="30"/>
              </w:rPr>
              <w:t xml:space="preserve">联系电话：0550-3082979、15056502641  </w:t>
            </w:r>
          </w:p>
          <w:p>
            <w:pPr>
              <w:spacing w:line="500" w:lineRule="exact"/>
              <w:ind w:firstLine="600" w:firstLineChars="200"/>
              <w:rPr>
                <w:color w:val="auto"/>
                <w:sz w:val="30"/>
              </w:rPr>
            </w:pPr>
          </w:p>
          <w:p>
            <w:pPr>
              <w:spacing w:line="500" w:lineRule="exact"/>
              <w:ind w:firstLine="600" w:firstLineChars="200"/>
              <w:rPr>
                <w:color w:val="auto"/>
                <w:sz w:val="30"/>
              </w:rPr>
            </w:pPr>
          </w:p>
          <w:p>
            <w:pPr>
              <w:spacing w:line="500" w:lineRule="exact"/>
              <w:ind w:firstLine="600" w:firstLineChars="200"/>
              <w:rPr>
                <w:color w:val="auto"/>
                <w:sz w:val="30"/>
              </w:rPr>
            </w:pPr>
          </w:p>
          <w:p>
            <w:pPr>
              <w:spacing w:line="560" w:lineRule="exact"/>
              <w:ind w:firstLine="6000" w:firstLineChars="2000"/>
              <w:rPr>
                <w:rFonts w:ascii="宋体" w:cs="宋体"/>
                <w:color w:val="auto"/>
                <w:sz w:val="30"/>
                <w:szCs w:val="30"/>
              </w:rPr>
            </w:pPr>
            <w:r>
              <w:rPr>
                <w:rFonts w:hint="eastAsia" w:ascii="宋体" w:cs="宋体"/>
                <w:color w:val="auto"/>
                <w:sz w:val="30"/>
                <w:szCs w:val="30"/>
              </w:rPr>
              <w:t>（单位盖章）</w:t>
            </w:r>
          </w:p>
          <w:p>
            <w:pPr>
              <w:spacing w:line="560" w:lineRule="exact"/>
              <w:ind w:firstLine="6000" w:firstLineChars="2000"/>
              <w:rPr>
                <w:color w:val="auto"/>
                <w:sz w:val="30"/>
              </w:rPr>
            </w:pPr>
            <w:r>
              <w:rPr>
                <w:rFonts w:ascii="宋体" w:cs="宋体"/>
                <w:color w:val="auto"/>
                <w:sz w:val="30"/>
                <w:szCs w:val="30"/>
              </w:rPr>
              <w:t>2</w:t>
            </w:r>
            <w:r>
              <w:rPr>
                <w:rFonts w:hint="eastAsia" w:ascii="宋体" w:cs="宋体"/>
                <w:color w:val="auto"/>
                <w:sz w:val="30"/>
                <w:szCs w:val="30"/>
              </w:rPr>
              <w:t>02</w:t>
            </w:r>
            <w:r>
              <w:rPr>
                <w:rFonts w:hint="eastAsia" w:ascii="宋体" w:cs="宋体"/>
                <w:color w:val="auto"/>
                <w:sz w:val="30"/>
                <w:szCs w:val="30"/>
                <w:lang w:val="en-US" w:eastAsia="zh-CN"/>
              </w:rPr>
              <w:t>1</w:t>
            </w:r>
            <w:r>
              <w:rPr>
                <w:rFonts w:hint="eastAsia" w:ascii="宋体" w:cs="宋体"/>
                <w:color w:val="auto"/>
                <w:sz w:val="30"/>
                <w:szCs w:val="30"/>
              </w:rPr>
              <w:t>年</w:t>
            </w:r>
            <w:r>
              <w:rPr>
                <w:rFonts w:hint="eastAsia" w:ascii="宋体" w:cs="宋体"/>
                <w:color w:val="auto"/>
                <w:sz w:val="30"/>
                <w:szCs w:val="30"/>
                <w:lang w:val="en-US" w:eastAsia="zh-CN"/>
              </w:rPr>
              <w:t>6</w:t>
            </w:r>
            <w:r>
              <w:rPr>
                <w:rFonts w:hint="eastAsia" w:ascii="宋体" w:cs="宋体"/>
                <w:color w:val="auto"/>
                <w:sz w:val="30"/>
                <w:szCs w:val="30"/>
              </w:rPr>
              <w:t>月</w:t>
            </w:r>
          </w:p>
        </w:tc>
      </w:tr>
    </w:tbl>
    <w:p>
      <w:pPr>
        <w:rPr>
          <w:color w:val="auto"/>
        </w:rPr>
      </w:pPr>
    </w:p>
    <w:p>
      <w:pPr>
        <w:rPr>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851" w:right="1361" w:bottom="935" w:left="1361"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金山简魏碑">
    <w:altName w:val="宋体"/>
    <w:panose1 w:val="00000000000000000000"/>
    <w:charset w:val="86"/>
    <w:family w:val="swiss"/>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00"/>
        <w:tab w:val="right" w:pos="8306"/>
      </w:tabs>
      <w:jc w:val="left"/>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7000" cy="164465"/>
              <wp:effectExtent l="0" t="0" r="0" b="0"/>
              <wp:wrapNone/>
              <wp:docPr id="2" name="矩形 1025"/>
              <wp:cNvGraphicFramePr/>
              <a:graphic xmlns:a="http://schemas.openxmlformats.org/drawingml/2006/main">
                <a:graphicData uri="http://schemas.microsoft.com/office/word/2010/wordprocessingShape">
                  <wps:wsp>
                    <wps:cNvSpPr/>
                    <wps:spPr>
                      <a:xfrm>
                        <a:off x="0" y="0"/>
                        <a:ext cx="127000" cy="164465"/>
                      </a:xfrm>
                      <a:prstGeom prst="rect">
                        <a:avLst/>
                      </a:prstGeom>
                      <a:noFill/>
                      <a:ln>
                        <a:noFill/>
                      </a:ln>
                    </wps:spPr>
                    <wps:txbx>
                      <w:txbxContent>
                        <w:p>
                          <w:pPr>
                            <w:jc w:val="left"/>
                            <w:rPr>
                              <w:sz w:val="20"/>
                            </w:rPr>
                          </w:pPr>
                          <w:r>
                            <w:rPr>
                              <w:sz w:val="20"/>
                            </w:rPr>
                            <w:fldChar w:fldCharType="begin"/>
                          </w:r>
                          <w:r>
                            <w:rPr>
                              <w:sz w:val="20"/>
                            </w:rPr>
                            <w:instrText xml:space="preserve">PAGE</w:instrText>
                          </w:r>
                          <w:r>
                            <w:rPr>
                              <w:sz w:val="20"/>
                            </w:rPr>
                            <w:fldChar w:fldCharType="separate"/>
                          </w:r>
                          <w:r>
                            <w:rPr>
                              <w:sz w:val="20"/>
                            </w:rPr>
                            <w:t>I</w:t>
                          </w:r>
                          <w:r>
                            <w:rPr>
                              <w:sz w:val="20"/>
                            </w:rPr>
                            <w:fldChar w:fldCharType="end"/>
                          </w:r>
                        </w:p>
                      </w:txbxContent>
                    </wps:txbx>
                    <wps:bodyPr wrap="none" lIns="0" tIns="0" rIns="0" bIns="0" upright="1">
                      <a:spAutoFit/>
                    </wps:bodyPr>
                  </wps:wsp>
                </a:graphicData>
              </a:graphic>
            </wp:anchor>
          </w:drawing>
        </mc:Choice>
        <mc:Fallback>
          <w:pict>
            <v:rect id="矩形 1025" o:spid="_x0000_s1026" o:spt="1" style="position:absolute;left:0pt;margin-top:0pt;height:12.95pt;width:10pt;mso-position-horizontal:center;mso-position-horizontal-relative:margin;mso-wrap-style:none;z-index:251660288;mso-width-relative:page;mso-height-relative:page;" filled="f" stroked="f" coordsize="21600,21600" o:gfxdata="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OEOu9EAAAADAQAADwAAAAAAAAABACAAAAAiAAAAZHJzL2Rvd25yZXYueG1s&#10;UEsBAhQAFAAAAAgAh07iQJ5CgWbGAQAAjQMAAA4AAAAAAAAAAQAgAAAAIAEAAGRycy9lMm9Eb2Mu&#10;eG1sUEsFBgAAAAAGAAYAWQEAAFgFAAAAAA==&#10;">
              <v:fill on="f" focussize="0,0"/>
              <v:stroke on="f"/>
              <v:imagedata o:title=""/>
              <o:lock v:ext="edit" aspectratio="f"/>
              <v:textbox inset="0mm,0mm,0mm,0mm" style="mso-fit-shape-to-text:t;">
                <w:txbxContent>
                  <w:p>
                    <w:pPr>
                      <w:jc w:val="left"/>
                      <w:rPr>
                        <w:sz w:val="20"/>
                      </w:rPr>
                    </w:pPr>
                    <w:r>
                      <w:rPr>
                        <w:sz w:val="20"/>
                      </w:rPr>
                      <w:fldChar w:fldCharType="begin"/>
                    </w:r>
                    <w:r>
                      <w:rPr>
                        <w:sz w:val="20"/>
                      </w:rPr>
                      <w:instrText xml:space="preserve">PAGE</w:instrText>
                    </w:r>
                    <w:r>
                      <w:rPr>
                        <w:sz w:val="20"/>
                      </w:rPr>
                      <w:fldChar w:fldCharType="separate"/>
                    </w:r>
                    <w:r>
                      <w:rPr>
                        <w:sz w:val="20"/>
                      </w:rPr>
                      <w:t>I</w:t>
                    </w:r>
                    <w:r>
                      <w:rPr>
                        <w:sz w:val="20"/>
                      </w:rPr>
                      <w:fldChar w:fldCharType="end"/>
                    </w:r>
                  </w:p>
                </w:txbxContent>
              </v:textbox>
            </v:rect>
          </w:pict>
        </mc:Fallback>
      </mc:AlternateContent>
    </w:r>
    <w:r>
      <w:rPr>
        <w:sz w:val="20"/>
      </w:rPr>
      <w:tab/>
    </w:r>
  </w:p>
  <w:p>
    <w:pPr>
      <w:tabs>
        <w:tab w:val="center" w:pos="4153"/>
        <w:tab w:val="right" w:pos="8306"/>
      </w:tabs>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9"/>
      </w:rPr>
    </w:pPr>
  </w:p>
  <w:p>
    <w:pPr>
      <w:pStyle w:val="29"/>
      <w:ind w:right="360"/>
      <w:jc w:val="center"/>
      <w:rPr>
        <w:kern w:val="0"/>
        <w:szCs w:val="21"/>
      </w:rP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7</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14</w:t>
    </w:r>
    <w:r>
      <w:rPr>
        <w:kern w:val="0"/>
        <w:szCs w:val="21"/>
      </w:rPr>
      <w:fldChar w:fldCharType="end"/>
    </w:r>
    <w:r>
      <w:rPr>
        <w:rFonts w:hint="eastAsia"/>
        <w:kern w:val="0"/>
        <w:szCs w:val="21"/>
      </w:rPr>
      <w:t>页</w: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ind w:right="360"/>
                            <w:jc w:val="center"/>
                          </w:pP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eMqNjLAQAAnAMAAA4AAAAAAAAAAQAgAAAAHgEAAGRycy9lMm9E&#10;b2MueG1sUEsFBgAAAAAGAAYAWQEAAFsFAAAAAA==&#10;">
              <v:fill on="f" focussize="0,0"/>
              <v:stroke on="f"/>
              <v:imagedata o:title=""/>
              <o:lock v:ext="edit" aspectratio="f"/>
              <v:textbox inset="0mm,0mm,0mm,0mm" style="mso-fit-shape-to-text:t;">
                <w:txbxContent>
                  <w:p>
                    <w:pPr>
                      <w:pStyle w:val="29"/>
                      <w:ind w:right="360"/>
                      <w:jc w:val="cen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11379F"/>
    <w:multiLevelType w:val="singleLevel"/>
    <w:tmpl w:val="C611379F"/>
    <w:lvl w:ilvl="0" w:tentative="0">
      <w:start w:val="9"/>
      <w:numFmt w:val="decimal"/>
      <w:suff w:val="nothing"/>
      <w:lvlText w:val="（%1）"/>
      <w:lvlJc w:val="left"/>
      <w:pPr>
        <w:ind w:left="-140"/>
      </w:pPr>
    </w:lvl>
  </w:abstractNum>
  <w:abstractNum w:abstractNumId="1">
    <w:nsid w:val="12F85D53"/>
    <w:multiLevelType w:val="singleLevel"/>
    <w:tmpl w:val="12F85D53"/>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hideGrammaticalErrors/>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22"/>
    <w:rsid w:val="00002B79"/>
    <w:rsid w:val="00004D89"/>
    <w:rsid w:val="0000607C"/>
    <w:rsid w:val="00015D22"/>
    <w:rsid w:val="00021ECF"/>
    <w:rsid w:val="00023A03"/>
    <w:rsid w:val="00030C32"/>
    <w:rsid w:val="00033ED1"/>
    <w:rsid w:val="00036341"/>
    <w:rsid w:val="00037B0A"/>
    <w:rsid w:val="000452B6"/>
    <w:rsid w:val="00045CD6"/>
    <w:rsid w:val="000468ED"/>
    <w:rsid w:val="00050D7A"/>
    <w:rsid w:val="000516AC"/>
    <w:rsid w:val="00055265"/>
    <w:rsid w:val="000577E0"/>
    <w:rsid w:val="0006161D"/>
    <w:rsid w:val="0007088B"/>
    <w:rsid w:val="00070D3D"/>
    <w:rsid w:val="00072AEC"/>
    <w:rsid w:val="000730D8"/>
    <w:rsid w:val="000751CE"/>
    <w:rsid w:val="00075980"/>
    <w:rsid w:val="00081E36"/>
    <w:rsid w:val="00081F01"/>
    <w:rsid w:val="00083C15"/>
    <w:rsid w:val="0008411F"/>
    <w:rsid w:val="000860D0"/>
    <w:rsid w:val="000A2861"/>
    <w:rsid w:val="000A3913"/>
    <w:rsid w:val="000A58B9"/>
    <w:rsid w:val="000B03A7"/>
    <w:rsid w:val="000B0DE1"/>
    <w:rsid w:val="000B19F7"/>
    <w:rsid w:val="000B368E"/>
    <w:rsid w:val="000B419D"/>
    <w:rsid w:val="000B4C45"/>
    <w:rsid w:val="000C1E2F"/>
    <w:rsid w:val="000C2B3D"/>
    <w:rsid w:val="000C395F"/>
    <w:rsid w:val="000C67D4"/>
    <w:rsid w:val="000C7F94"/>
    <w:rsid w:val="000D147E"/>
    <w:rsid w:val="000D1E92"/>
    <w:rsid w:val="000D6245"/>
    <w:rsid w:val="000D6874"/>
    <w:rsid w:val="000D6EE9"/>
    <w:rsid w:val="000E0D1B"/>
    <w:rsid w:val="000E1AB3"/>
    <w:rsid w:val="000E25A9"/>
    <w:rsid w:val="000E58FD"/>
    <w:rsid w:val="000E5981"/>
    <w:rsid w:val="000F3C65"/>
    <w:rsid w:val="00101401"/>
    <w:rsid w:val="00101DA7"/>
    <w:rsid w:val="00105A06"/>
    <w:rsid w:val="00111C24"/>
    <w:rsid w:val="0011659C"/>
    <w:rsid w:val="001204D3"/>
    <w:rsid w:val="00120E44"/>
    <w:rsid w:val="001223BD"/>
    <w:rsid w:val="00122ED4"/>
    <w:rsid w:val="001305D8"/>
    <w:rsid w:val="00132558"/>
    <w:rsid w:val="0013647A"/>
    <w:rsid w:val="001368C0"/>
    <w:rsid w:val="001371A1"/>
    <w:rsid w:val="00140BC6"/>
    <w:rsid w:val="00141502"/>
    <w:rsid w:val="001469A7"/>
    <w:rsid w:val="00161985"/>
    <w:rsid w:val="0016757D"/>
    <w:rsid w:val="00173AF6"/>
    <w:rsid w:val="00183FCA"/>
    <w:rsid w:val="00192CAB"/>
    <w:rsid w:val="001A1BA1"/>
    <w:rsid w:val="001A597F"/>
    <w:rsid w:val="001A792A"/>
    <w:rsid w:val="001B3904"/>
    <w:rsid w:val="001B50F7"/>
    <w:rsid w:val="001C0B87"/>
    <w:rsid w:val="001F188F"/>
    <w:rsid w:val="001F66D1"/>
    <w:rsid w:val="001F6779"/>
    <w:rsid w:val="00200DD3"/>
    <w:rsid w:val="0021045F"/>
    <w:rsid w:val="00210600"/>
    <w:rsid w:val="002141A3"/>
    <w:rsid w:val="00224FAD"/>
    <w:rsid w:val="00226016"/>
    <w:rsid w:val="00226A26"/>
    <w:rsid w:val="00232AED"/>
    <w:rsid w:val="00242ED8"/>
    <w:rsid w:val="002447EB"/>
    <w:rsid w:val="002472C4"/>
    <w:rsid w:val="002544CD"/>
    <w:rsid w:val="0026089C"/>
    <w:rsid w:val="00262A17"/>
    <w:rsid w:val="00262C12"/>
    <w:rsid w:val="00284AA4"/>
    <w:rsid w:val="00285813"/>
    <w:rsid w:val="00290712"/>
    <w:rsid w:val="002A097D"/>
    <w:rsid w:val="002A2C60"/>
    <w:rsid w:val="002A387A"/>
    <w:rsid w:val="002A7E5E"/>
    <w:rsid w:val="002C5DBC"/>
    <w:rsid w:val="002C61BE"/>
    <w:rsid w:val="002D1614"/>
    <w:rsid w:val="002D3876"/>
    <w:rsid w:val="002D399C"/>
    <w:rsid w:val="002D550C"/>
    <w:rsid w:val="002D74EB"/>
    <w:rsid w:val="002E2887"/>
    <w:rsid w:val="002E38A9"/>
    <w:rsid w:val="002E50EF"/>
    <w:rsid w:val="002E6341"/>
    <w:rsid w:val="002F0E1A"/>
    <w:rsid w:val="002F0EF6"/>
    <w:rsid w:val="002F1723"/>
    <w:rsid w:val="002F2043"/>
    <w:rsid w:val="002F3620"/>
    <w:rsid w:val="002F5B98"/>
    <w:rsid w:val="00304859"/>
    <w:rsid w:val="003059DA"/>
    <w:rsid w:val="00305DFA"/>
    <w:rsid w:val="00305E34"/>
    <w:rsid w:val="00306B8C"/>
    <w:rsid w:val="00307F3C"/>
    <w:rsid w:val="003129D4"/>
    <w:rsid w:val="00314036"/>
    <w:rsid w:val="0031495D"/>
    <w:rsid w:val="00315695"/>
    <w:rsid w:val="003229AA"/>
    <w:rsid w:val="003315C9"/>
    <w:rsid w:val="00337871"/>
    <w:rsid w:val="00340960"/>
    <w:rsid w:val="00341097"/>
    <w:rsid w:val="00343011"/>
    <w:rsid w:val="00343FC4"/>
    <w:rsid w:val="003446A8"/>
    <w:rsid w:val="003559D5"/>
    <w:rsid w:val="00356DD6"/>
    <w:rsid w:val="003651C3"/>
    <w:rsid w:val="003709A3"/>
    <w:rsid w:val="00371F1E"/>
    <w:rsid w:val="00373D9E"/>
    <w:rsid w:val="00376DBE"/>
    <w:rsid w:val="00383602"/>
    <w:rsid w:val="003920B5"/>
    <w:rsid w:val="003A06A0"/>
    <w:rsid w:val="003A262F"/>
    <w:rsid w:val="003A2C87"/>
    <w:rsid w:val="003C395A"/>
    <w:rsid w:val="003C53C7"/>
    <w:rsid w:val="003C6A5E"/>
    <w:rsid w:val="003C78E1"/>
    <w:rsid w:val="003C7D08"/>
    <w:rsid w:val="003D274B"/>
    <w:rsid w:val="003E1168"/>
    <w:rsid w:val="003E2D00"/>
    <w:rsid w:val="003E30D8"/>
    <w:rsid w:val="003E4B96"/>
    <w:rsid w:val="003E78B9"/>
    <w:rsid w:val="003F03AA"/>
    <w:rsid w:val="003F0C0F"/>
    <w:rsid w:val="003F573A"/>
    <w:rsid w:val="003F7A6F"/>
    <w:rsid w:val="004011A6"/>
    <w:rsid w:val="004064BE"/>
    <w:rsid w:val="00411160"/>
    <w:rsid w:val="004250E1"/>
    <w:rsid w:val="00427C91"/>
    <w:rsid w:val="00431A68"/>
    <w:rsid w:val="0044502E"/>
    <w:rsid w:val="004468E9"/>
    <w:rsid w:val="00446A1C"/>
    <w:rsid w:val="00451E04"/>
    <w:rsid w:val="00453CC8"/>
    <w:rsid w:val="00454EB7"/>
    <w:rsid w:val="004568BF"/>
    <w:rsid w:val="00456B28"/>
    <w:rsid w:val="00461DB7"/>
    <w:rsid w:val="0046236F"/>
    <w:rsid w:val="00462C0D"/>
    <w:rsid w:val="00472A39"/>
    <w:rsid w:val="004801E0"/>
    <w:rsid w:val="004842B4"/>
    <w:rsid w:val="0049308B"/>
    <w:rsid w:val="00494E9C"/>
    <w:rsid w:val="00495FCC"/>
    <w:rsid w:val="0049601E"/>
    <w:rsid w:val="004A002C"/>
    <w:rsid w:val="004A22F0"/>
    <w:rsid w:val="004A2696"/>
    <w:rsid w:val="004A33DA"/>
    <w:rsid w:val="004A5FE7"/>
    <w:rsid w:val="004B16DC"/>
    <w:rsid w:val="004C51B8"/>
    <w:rsid w:val="004C60CC"/>
    <w:rsid w:val="004D2CCC"/>
    <w:rsid w:val="004D4D3F"/>
    <w:rsid w:val="004D55FE"/>
    <w:rsid w:val="004E5F4F"/>
    <w:rsid w:val="004F10F8"/>
    <w:rsid w:val="004F3C4C"/>
    <w:rsid w:val="005010C4"/>
    <w:rsid w:val="00503F84"/>
    <w:rsid w:val="005160A8"/>
    <w:rsid w:val="005178BA"/>
    <w:rsid w:val="00521600"/>
    <w:rsid w:val="0052239F"/>
    <w:rsid w:val="00526AA7"/>
    <w:rsid w:val="00526B61"/>
    <w:rsid w:val="005306C1"/>
    <w:rsid w:val="005374CB"/>
    <w:rsid w:val="00543BCA"/>
    <w:rsid w:val="005470E8"/>
    <w:rsid w:val="00550A47"/>
    <w:rsid w:val="005533D9"/>
    <w:rsid w:val="00554EC9"/>
    <w:rsid w:val="005572BC"/>
    <w:rsid w:val="00557A44"/>
    <w:rsid w:val="00561441"/>
    <w:rsid w:val="00562A47"/>
    <w:rsid w:val="00563F44"/>
    <w:rsid w:val="0056481B"/>
    <w:rsid w:val="0057089F"/>
    <w:rsid w:val="00571EC8"/>
    <w:rsid w:val="005728CF"/>
    <w:rsid w:val="00573A59"/>
    <w:rsid w:val="005749EA"/>
    <w:rsid w:val="00576E05"/>
    <w:rsid w:val="0058134D"/>
    <w:rsid w:val="005851F2"/>
    <w:rsid w:val="00585ED1"/>
    <w:rsid w:val="00590494"/>
    <w:rsid w:val="0059145C"/>
    <w:rsid w:val="005920D2"/>
    <w:rsid w:val="00595F9B"/>
    <w:rsid w:val="005966CB"/>
    <w:rsid w:val="005A3823"/>
    <w:rsid w:val="005B0DE0"/>
    <w:rsid w:val="005B7BFB"/>
    <w:rsid w:val="005C48A6"/>
    <w:rsid w:val="005C4D61"/>
    <w:rsid w:val="005C4EB3"/>
    <w:rsid w:val="005C611C"/>
    <w:rsid w:val="005D136D"/>
    <w:rsid w:val="005D6320"/>
    <w:rsid w:val="005D76CD"/>
    <w:rsid w:val="005E15C2"/>
    <w:rsid w:val="005E43E2"/>
    <w:rsid w:val="005F33E7"/>
    <w:rsid w:val="005F425F"/>
    <w:rsid w:val="005F4BE0"/>
    <w:rsid w:val="005F6376"/>
    <w:rsid w:val="00601825"/>
    <w:rsid w:val="006037D2"/>
    <w:rsid w:val="00611ACB"/>
    <w:rsid w:val="00612EC4"/>
    <w:rsid w:val="006155F3"/>
    <w:rsid w:val="00623E7B"/>
    <w:rsid w:val="006352D3"/>
    <w:rsid w:val="00640433"/>
    <w:rsid w:val="006459A7"/>
    <w:rsid w:val="00650722"/>
    <w:rsid w:val="0065330A"/>
    <w:rsid w:val="00655FF3"/>
    <w:rsid w:val="00660403"/>
    <w:rsid w:val="00662B77"/>
    <w:rsid w:val="006636E1"/>
    <w:rsid w:val="00670506"/>
    <w:rsid w:val="00673CF1"/>
    <w:rsid w:val="006741BA"/>
    <w:rsid w:val="00676531"/>
    <w:rsid w:val="00677C44"/>
    <w:rsid w:val="00682FB4"/>
    <w:rsid w:val="006851CA"/>
    <w:rsid w:val="00687E82"/>
    <w:rsid w:val="00690C2B"/>
    <w:rsid w:val="00693309"/>
    <w:rsid w:val="00693B3D"/>
    <w:rsid w:val="00693D02"/>
    <w:rsid w:val="00695491"/>
    <w:rsid w:val="006A3547"/>
    <w:rsid w:val="006B08DD"/>
    <w:rsid w:val="006B273F"/>
    <w:rsid w:val="006B47E9"/>
    <w:rsid w:val="006B7577"/>
    <w:rsid w:val="006B7B77"/>
    <w:rsid w:val="006C2DB4"/>
    <w:rsid w:val="006C4985"/>
    <w:rsid w:val="006D28E4"/>
    <w:rsid w:val="006E31F0"/>
    <w:rsid w:val="006F26A5"/>
    <w:rsid w:val="006F3604"/>
    <w:rsid w:val="007037DE"/>
    <w:rsid w:val="0070492D"/>
    <w:rsid w:val="00704F64"/>
    <w:rsid w:val="00710764"/>
    <w:rsid w:val="007107E2"/>
    <w:rsid w:val="00717ECA"/>
    <w:rsid w:val="00725916"/>
    <w:rsid w:val="00732A4A"/>
    <w:rsid w:val="00740AB8"/>
    <w:rsid w:val="007441E9"/>
    <w:rsid w:val="00744394"/>
    <w:rsid w:val="007452F4"/>
    <w:rsid w:val="0074575F"/>
    <w:rsid w:val="00745AAD"/>
    <w:rsid w:val="007476B5"/>
    <w:rsid w:val="007502C7"/>
    <w:rsid w:val="00750CD4"/>
    <w:rsid w:val="00755714"/>
    <w:rsid w:val="00756EC8"/>
    <w:rsid w:val="00762500"/>
    <w:rsid w:val="00763B46"/>
    <w:rsid w:val="007675F0"/>
    <w:rsid w:val="00771EFF"/>
    <w:rsid w:val="00773965"/>
    <w:rsid w:val="00773983"/>
    <w:rsid w:val="00777303"/>
    <w:rsid w:val="00791BB1"/>
    <w:rsid w:val="007929D2"/>
    <w:rsid w:val="00793E96"/>
    <w:rsid w:val="00794628"/>
    <w:rsid w:val="00795D3E"/>
    <w:rsid w:val="007A20B2"/>
    <w:rsid w:val="007A6989"/>
    <w:rsid w:val="007B00D7"/>
    <w:rsid w:val="007C0E81"/>
    <w:rsid w:val="007C5A59"/>
    <w:rsid w:val="007C6558"/>
    <w:rsid w:val="007D004B"/>
    <w:rsid w:val="007D30CD"/>
    <w:rsid w:val="007D599D"/>
    <w:rsid w:val="007D671E"/>
    <w:rsid w:val="007E2F91"/>
    <w:rsid w:val="007E3395"/>
    <w:rsid w:val="007F03B2"/>
    <w:rsid w:val="007F2D96"/>
    <w:rsid w:val="007F4B0A"/>
    <w:rsid w:val="007F5AF1"/>
    <w:rsid w:val="007F5B8F"/>
    <w:rsid w:val="007F7BBD"/>
    <w:rsid w:val="00803F85"/>
    <w:rsid w:val="00807ABA"/>
    <w:rsid w:val="0081122A"/>
    <w:rsid w:val="00826932"/>
    <w:rsid w:val="0083204B"/>
    <w:rsid w:val="008344D0"/>
    <w:rsid w:val="008435E8"/>
    <w:rsid w:val="00845FB7"/>
    <w:rsid w:val="00846110"/>
    <w:rsid w:val="00846C66"/>
    <w:rsid w:val="0085580B"/>
    <w:rsid w:val="00857083"/>
    <w:rsid w:val="00860432"/>
    <w:rsid w:val="00861852"/>
    <w:rsid w:val="00864C65"/>
    <w:rsid w:val="00880172"/>
    <w:rsid w:val="008877C9"/>
    <w:rsid w:val="008972AB"/>
    <w:rsid w:val="008A7A26"/>
    <w:rsid w:val="008B417A"/>
    <w:rsid w:val="008B5315"/>
    <w:rsid w:val="008B6BAD"/>
    <w:rsid w:val="008C3FA1"/>
    <w:rsid w:val="008C4818"/>
    <w:rsid w:val="008C48EA"/>
    <w:rsid w:val="008C4B43"/>
    <w:rsid w:val="008C7661"/>
    <w:rsid w:val="008D1DBB"/>
    <w:rsid w:val="008D6A57"/>
    <w:rsid w:val="008E5FC7"/>
    <w:rsid w:val="008F0494"/>
    <w:rsid w:val="008F27AA"/>
    <w:rsid w:val="008F71AE"/>
    <w:rsid w:val="0090075A"/>
    <w:rsid w:val="00906BFC"/>
    <w:rsid w:val="0091369A"/>
    <w:rsid w:val="009152E4"/>
    <w:rsid w:val="00920405"/>
    <w:rsid w:val="009240DB"/>
    <w:rsid w:val="00926C7E"/>
    <w:rsid w:val="009274DC"/>
    <w:rsid w:val="009311FE"/>
    <w:rsid w:val="00937A85"/>
    <w:rsid w:val="009436C1"/>
    <w:rsid w:val="0094691F"/>
    <w:rsid w:val="00952D8A"/>
    <w:rsid w:val="0095509A"/>
    <w:rsid w:val="00955E07"/>
    <w:rsid w:val="009565E9"/>
    <w:rsid w:val="00962885"/>
    <w:rsid w:val="0096315C"/>
    <w:rsid w:val="0096516D"/>
    <w:rsid w:val="00980715"/>
    <w:rsid w:val="00981F21"/>
    <w:rsid w:val="009878AB"/>
    <w:rsid w:val="00987BEE"/>
    <w:rsid w:val="00987D25"/>
    <w:rsid w:val="00993749"/>
    <w:rsid w:val="00994180"/>
    <w:rsid w:val="00994384"/>
    <w:rsid w:val="009B09F8"/>
    <w:rsid w:val="009B147C"/>
    <w:rsid w:val="009C0059"/>
    <w:rsid w:val="009C4B42"/>
    <w:rsid w:val="009D1954"/>
    <w:rsid w:val="009D74C4"/>
    <w:rsid w:val="009E42DA"/>
    <w:rsid w:val="009E756C"/>
    <w:rsid w:val="00A01956"/>
    <w:rsid w:val="00A0230B"/>
    <w:rsid w:val="00A03438"/>
    <w:rsid w:val="00A1226C"/>
    <w:rsid w:val="00A12FF6"/>
    <w:rsid w:val="00A15260"/>
    <w:rsid w:val="00A24392"/>
    <w:rsid w:val="00A24BB1"/>
    <w:rsid w:val="00A265AD"/>
    <w:rsid w:val="00A3010C"/>
    <w:rsid w:val="00A30D62"/>
    <w:rsid w:val="00A3237B"/>
    <w:rsid w:val="00A37499"/>
    <w:rsid w:val="00A40179"/>
    <w:rsid w:val="00A4137C"/>
    <w:rsid w:val="00A43BED"/>
    <w:rsid w:val="00A45213"/>
    <w:rsid w:val="00A52C54"/>
    <w:rsid w:val="00A54820"/>
    <w:rsid w:val="00A57EC6"/>
    <w:rsid w:val="00A61944"/>
    <w:rsid w:val="00A61D81"/>
    <w:rsid w:val="00A6281E"/>
    <w:rsid w:val="00A67D7B"/>
    <w:rsid w:val="00A72EDF"/>
    <w:rsid w:val="00A7709B"/>
    <w:rsid w:val="00A77F98"/>
    <w:rsid w:val="00A816D6"/>
    <w:rsid w:val="00A83700"/>
    <w:rsid w:val="00A864EC"/>
    <w:rsid w:val="00A8745C"/>
    <w:rsid w:val="00AA1024"/>
    <w:rsid w:val="00AA6F66"/>
    <w:rsid w:val="00AB0132"/>
    <w:rsid w:val="00AB0A06"/>
    <w:rsid w:val="00AB31F2"/>
    <w:rsid w:val="00AB32D2"/>
    <w:rsid w:val="00AC1E38"/>
    <w:rsid w:val="00AC5467"/>
    <w:rsid w:val="00AC5F63"/>
    <w:rsid w:val="00AD1800"/>
    <w:rsid w:val="00AD2FCA"/>
    <w:rsid w:val="00AE2A1C"/>
    <w:rsid w:val="00AE3D6B"/>
    <w:rsid w:val="00AE7CD9"/>
    <w:rsid w:val="00AF1C73"/>
    <w:rsid w:val="00B001D4"/>
    <w:rsid w:val="00B00FE9"/>
    <w:rsid w:val="00B03378"/>
    <w:rsid w:val="00B03DE7"/>
    <w:rsid w:val="00B04DF3"/>
    <w:rsid w:val="00B0637A"/>
    <w:rsid w:val="00B0652D"/>
    <w:rsid w:val="00B165BB"/>
    <w:rsid w:val="00B17603"/>
    <w:rsid w:val="00B20043"/>
    <w:rsid w:val="00B251E5"/>
    <w:rsid w:val="00B3609A"/>
    <w:rsid w:val="00B4446D"/>
    <w:rsid w:val="00B44734"/>
    <w:rsid w:val="00B44C04"/>
    <w:rsid w:val="00B451FA"/>
    <w:rsid w:val="00B51FF9"/>
    <w:rsid w:val="00B52022"/>
    <w:rsid w:val="00B52EE0"/>
    <w:rsid w:val="00B54135"/>
    <w:rsid w:val="00B553F4"/>
    <w:rsid w:val="00B55E36"/>
    <w:rsid w:val="00B605F2"/>
    <w:rsid w:val="00B61A28"/>
    <w:rsid w:val="00B70058"/>
    <w:rsid w:val="00B71F1A"/>
    <w:rsid w:val="00B879AA"/>
    <w:rsid w:val="00B97AFC"/>
    <w:rsid w:val="00BA0AE9"/>
    <w:rsid w:val="00BA1B92"/>
    <w:rsid w:val="00BA27AB"/>
    <w:rsid w:val="00BA5C0A"/>
    <w:rsid w:val="00BB12D4"/>
    <w:rsid w:val="00BB2918"/>
    <w:rsid w:val="00BC321E"/>
    <w:rsid w:val="00BC6165"/>
    <w:rsid w:val="00BC78FC"/>
    <w:rsid w:val="00BD45EF"/>
    <w:rsid w:val="00BE2EF4"/>
    <w:rsid w:val="00BF15FB"/>
    <w:rsid w:val="00BF22C4"/>
    <w:rsid w:val="00C01F81"/>
    <w:rsid w:val="00C01F86"/>
    <w:rsid w:val="00C030F8"/>
    <w:rsid w:val="00C10CFB"/>
    <w:rsid w:val="00C15C48"/>
    <w:rsid w:val="00C16DFA"/>
    <w:rsid w:val="00C22E70"/>
    <w:rsid w:val="00C245C2"/>
    <w:rsid w:val="00C302C7"/>
    <w:rsid w:val="00C30A09"/>
    <w:rsid w:val="00C32484"/>
    <w:rsid w:val="00C375BF"/>
    <w:rsid w:val="00C37AFC"/>
    <w:rsid w:val="00C4169B"/>
    <w:rsid w:val="00C432D7"/>
    <w:rsid w:val="00C4732F"/>
    <w:rsid w:val="00C57EC3"/>
    <w:rsid w:val="00C637F2"/>
    <w:rsid w:val="00C653B9"/>
    <w:rsid w:val="00C6544A"/>
    <w:rsid w:val="00C66868"/>
    <w:rsid w:val="00C769FA"/>
    <w:rsid w:val="00C776AD"/>
    <w:rsid w:val="00C776DC"/>
    <w:rsid w:val="00C83D5D"/>
    <w:rsid w:val="00C9450C"/>
    <w:rsid w:val="00CA5CFB"/>
    <w:rsid w:val="00CB1A17"/>
    <w:rsid w:val="00CC0BA6"/>
    <w:rsid w:val="00CC2F27"/>
    <w:rsid w:val="00CC4266"/>
    <w:rsid w:val="00CC7614"/>
    <w:rsid w:val="00CE124A"/>
    <w:rsid w:val="00CE1E9C"/>
    <w:rsid w:val="00CE5CED"/>
    <w:rsid w:val="00CE6F52"/>
    <w:rsid w:val="00CE741D"/>
    <w:rsid w:val="00D0048B"/>
    <w:rsid w:val="00D01C35"/>
    <w:rsid w:val="00D03A95"/>
    <w:rsid w:val="00D12E94"/>
    <w:rsid w:val="00D14884"/>
    <w:rsid w:val="00D22B00"/>
    <w:rsid w:val="00D30C78"/>
    <w:rsid w:val="00D358CF"/>
    <w:rsid w:val="00D36B8E"/>
    <w:rsid w:val="00D54ECA"/>
    <w:rsid w:val="00D54F38"/>
    <w:rsid w:val="00D6041B"/>
    <w:rsid w:val="00D700F9"/>
    <w:rsid w:val="00D73145"/>
    <w:rsid w:val="00D8209C"/>
    <w:rsid w:val="00D858A8"/>
    <w:rsid w:val="00D92353"/>
    <w:rsid w:val="00D93F9F"/>
    <w:rsid w:val="00D94773"/>
    <w:rsid w:val="00D95D30"/>
    <w:rsid w:val="00DA625E"/>
    <w:rsid w:val="00DA700E"/>
    <w:rsid w:val="00DA736E"/>
    <w:rsid w:val="00DB17E7"/>
    <w:rsid w:val="00DB27A0"/>
    <w:rsid w:val="00DB7D88"/>
    <w:rsid w:val="00DC0D6F"/>
    <w:rsid w:val="00DC2931"/>
    <w:rsid w:val="00DC2A2C"/>
    <w:rsid w:val="00DC3E18"/>
    <w:rsid w:val="00DC51E2"/>
    <w:rsid w:val="00DD2C31"/>
    <w:rsid w:val="00DD356C"/>
    <w:rsid w:val="00DD679B"/>
    <w:rsid w:val="00DE16C1"/>
    <w:rsid w:val="00DE55CF"/>
    <w:rsid w:val="00DE648B"/>
    <w:rsid w:val="00DE7544"/>
    <w:rsid w:val="00DF1503"/>
    <w:rsid w:val="00DF3564"/>
    <w:rsid w:val="00DF446C"/>
    <w:rsid w:val="00DF4F16"/>
    <w:rsid w:val="00E01276"/>
    <w:rsid w:val="00E02158"/>
    <w:rsid w:val="00E12914"/>
    <w:rsid w:val="00E16943"/>
    <w:rsid w:val="00E2020E"/>
    <w:rsid w:val="00E227A2"/>
    <w:rsid w:val="00E2636C"/>
    <w:rsid w:val="00E2712F"/>
    <w:rsid w:val="00E27AA9"/>
    <w:rsid w:val="00E4099A"/>
    <w:rsid w:val="00E40A4C"/>
    <w:rsid w:val="00E540C2"/>
    <w:rsid w:val="00E56059"/>
    <w:rsid w:val="00E56FF6"/>
    <w:rsid w:val="00E61752"/>
    <w:rsid w:val="00E61F83"/>
    <w:rsid w:val="00E72115"/>
    <w:rsid w:val="00E73438"/>
    <w:rsid w:val="00E8380C"/>
    <w:rsid w:val="00E85C0D"/>
    <w:rsid w:val="00E867A7"/>
    <w:rsid w:val="00E86AB0"/>
    <w:rsid w:val="00E87849"/>
    <w:rsid w:val="00E87F83"/>
    <w:rsid w:val="00E924BE"/>
    <w:rsid w:val="00EA353E"/>
    <w:rsid w:val="00EA48F9"/>
    <w:rsid w:val="00EB7A49"/>
    <w:rsid w:val="00EC214F"/>
    <w:rsid w:val="00EC5310"/>
    <w:rsid w:val="00EC5A61"/>
    <w:rsid w:val="00ED36A1"/>
    <w:rsid w:val="00ED4FF4"/>
    <w:rsid w:val="00ED64E1"/>
    <w:rsid w:val="00ED703D"/>
    <w:rsid w:val="00EE371F"/>
    <w:rsid w:val="00EE7F96"/>
    <w:rsid w:val="00EF1A9C"/>
    <w:rsid w:val="00EF4F97"/>
    <w:rsid w:val="00EF611B"/>
    <w:rsid w:val="00EF6ED6"/>
    <w:rsid w:val="00F04FC9"/>
    <w:rsid w:val="00F06C4E"/>
    <w:rsid w:val="00F106C6"/>
    <w:rsid w:val="00F120B6"/>
    <w:rsid w:val="00F129B7"/>
    <w:rsid w:val="00F12DBC"/>
    <w:rsid w:val="00F20341"/>
    <w:rsid w:val="00F20FFC"/>
    <w:rsid w:val="00F314F5"/>
    <w:rsid w:val="00F370AB"/>
    <w:rsid w:val="00F41484"/>
    <w:rsid w:val="00F45C64"/>
    <w:rsid w:val="00F50E61"/>
    <w:rsid w:val="00F67EA4"/>
    <w:rsid w:val="00F73973"/>
    <w:rsid w:val="00F73BCC"/>
    <w:rsid w:val="00F73D1A"/>
    <w:rsid w:val="00F75F66"/>
    <w:rsid w:val="00F76D63"/>
    <w:rsid w:val="00F86BDF"/>
    <w:rsid w:val="00F8703B"/>
    <w:rsid w:val="00F912A1"/>
    <w:rsid w:val="00F919E3"/>
    <w:rsid w:val="00F95377"/>
    <w:rsid w:val="00F9539C"/>
    <w:rsid w:val="00FA3872"/>
    <w:rsid w:val="00FA3883"/>
    <w:rsid w:val="00FA48C9"/>
    <w:rsid w:val="00FA49C6"/>
    <w:rsid w:val="00FA6E00"/>
    <w:rsid w:val="00FA750F"/>
    <w:rsid w:val="00FA7C88"/>
    <w:rsid w:val="00FB1AD5"/>
    <w:rsid w:val="00FB6522"/>
    <w:rsid w:val="00FB6A9A"/>
    <w:rsid w:val="00FC03EF"/>
    <w:rsid w:val="00FD4106"/>
    <w:rsid w:val="00FD5F84"/>
    <w:rsid w:val="00FE0B96"/>
    <w:rsid w:val="00FE2800"/>
    <w:rsid w:val="00FF321D"/>
    <w:rsid w:val="00FF5A14"/>
    <w:rsid w:val="011A75B8"/>
    <w:rsid w:val="01395914"/>
    <w:rsid w:val="01416A2D"/>
    <w:rsid w:val="015407AF"/>
    <w:rsid w:val="01796879"/>
    <w:rsid w:val="01C5386B"/>
    <w:rsid w:val="01E648BD"/>
    <w:rsid w:val="02083D37"/>
    <w:rsid w:val="023B2260"/>
    <w:rsid w:val="02756B0F"/>
    <w:rsid w:val="02E32109"/>
    <w:rsid w:val="031C491D"/>
    <w:rsid w:val="0336048D"/>
    <w:rsid w:val="038A53A3"/>
    <w:rsid w:val="03C10951"/>
    <w:rsid w:val="047775C6"/>
    <w:rsid w:val="04AD33E2"/>
    <w:rsid w:val="04B00E7F"/>
    <w:rsid w:val="04BB0DBD"/>
    <w:rsid w:val="04CF26C2"/>
    <w:rsid w:val="05495FD2"/>
    <w:rsid w:val="05813D5C"/>
    <w:rsid w:val="05A061A7"/>
    <w:rsid w:val="05AD4DD7"/>
    <w:rsid w:val="05FC1D58"/>
    <w:rsid w:val="060C5CD6"/>
    <w:rsid w:val="06345363"/>
    <w:rsid w:val="065178E0"/>
    <w:rsid w:val="065C69DB"/>
    <w:rsid w:val="06DB2401"/>
    <w:rsid w:val="06EB7FE1"/>
    <w:rsid w:val="07275272"/>
    <w:rsid w:val="072C49AC"/>
    <w:rsid w:val="072F64E2"/>
    <w:rsid w:val="073D2CC9"/>
    <w:rsid w:val="073D5CA4"/>
    <w:rsid w:val="07687945"/>
    <w:rsid w:val="088943CA"/>
    <w:rsid w:val="08CE6C87"/>
    <w:rsid w:val="091625F3"/>
    <w:rsid w:val="094243B9"/>
    <w:rsid w:val="09682E60"/>
    <w:rsid w:val="098739D5"/>
    <w:rsid w:val="09BF7488"/>
    <w:rsid w:val="09C0078D"/>
    <w:rsid w:val="09F26446"/>
    <w:rsid w:val="0A12699E"/>
    <w:rsid w:val="0A32022B"/>
    <w:rsid w:val="0A347EDC"/>
    <w:rsid w:val="0A530BF4"/>
    <w:rsid w:val="0B162670"/>
    <w:rsid w:val="0B801C70"/>
    <w:rsid w:val="0C0A6EC5"/>
    <w:rsid w:val="0C3868D2"/>
    <w:rsid w:val="0C404BDF"/>
    <w:rsid w:val="0DB26DB5"/>
    <w:rsid w:val="0DB424B2"/>
    <w:rsid w:val="0DB6186B"/>
    <w:rsid w:val="0DEA3C87"/>
    <w:rsid w:val="0E00732A"/>
    <w:rsid w:val="0E5F3024"/>
    <w:rsid w:val="0E65116C"/>
    <w:rsid w:val="0E802BB5"/>
    <w:rsid w:val="0F0823E4"/>
    <w:rsid w:val="0F1D697D"/>
    <w:rsid w:val="0F5A782B"/>
    <w:rsid w:val="0F891597"/>
    <w:rsid w:val="0F9A683B"/>
    <w:rsid w:val="10796700"/>
    <w:rsid w:val="111C67AE"/>
    <w:rsid w:val="11CD5088"/>
    <w:rsid w:val="11F260B3"/>
    <w:rsid w:val="12897D01"/>
    <w:rsid w:val="12936F0E"/>
    <w:rsid w:val="12984362"/>
    <w:rsid w:val="12F10BD7"/>
    <w:rsid w:val="13072F85"/>
    <w:rsid w:val="133E0F81"/>
    <w:rsid w:val="13582733"/>
    <w:rsid w:val="14140E0A"/>
    <w:rsid w:val="143662B4"/>
    <w:rsid w:val="14675B7A"/>
    <w:rsid w:val="15041B8D"/>
    <w:rsid w:val="15076307"/>
    <w:rsid w:val="153F2FD1"/>
    <w:rsid w:val="157566A2"/>
    <w:rsid w:val="162769F0"/>
    <w:rsid w:val="169C3EE4"/>
    <w:rsid w:val="169D4FE9"/>
    <w:rsid w:val="16A03D80"/>
    <w:rsid w:val="16C759ED"/>
    <w:rsid w:val="16FC3EAB"/>
    <w:rsid w:val="173B5D8B"/>
    <w:rsid w:val="17BD2B83"/>
    <w:rsid w:val="181E704F"/>
    <w:rsid w:val="188A06F1"/>
    <w:rsid w:val="18CB4A22"/>
    <w:rsid w:val="1927500C"/>
    <w:rsid w:val="1933477D"/>
    <w:rsid w:val="199D219E"/>
    <w:rsid w:val="19A4590E"/>
    <w:rsid w:val="19AF6266"/>
    <w:rsid w:val="1A285549"/>
    <w:rsid w:val="1A2B01D7"/>
    <w:rsid w:val="1A2E1582"/>
    <w:rsid w:val="1A7514D7"/>
    <w:rsid w:val="1A7A776C"/>
    <w:rsid w:val="1A9E2AED"/>
    <w:rsid w:val="1AA772EE"/>
    <w:rsid w:val="1ABB3EA9"/>
    <w:rsid w:val="1B084EAC"/>
    <w:rsid w:val="1B552E99"/>
    <w:rsid w:val="1BB5527A"/>
    <w:rsid w:val="1C0428D5"/>
    <w:rsid w:val="1CC6432C"/>
    <w:rsid w:val="1D134818"/>
    <w:rsid w:val="1D5055E5"/>
    <w:rsid w:val="1D702E22"/>
    <w:rsid w:val="1E094F78"/>
    <w:rsid w:val="1E0A5EE0"/>
    <w:rsid w:val="1F246390"/>
    <w:rsid w:val="1F607472"/>
    <w:rsid w:val="1F9B414C"/>
    <w:rsid w:val="1FB62955"/>
    <w:rsid w:val="1FD24837"/>
    <w:rsid w:val="1FE564D9"/>
    <w:rsid w:val="1FEA77B8"/>
    <w:rsid w:val="205947E5"/>
    <w:rsid w:val="208B2335"/>
    <w:rsid w:val="20B10D0C"/>
    <w:rsid w:val="20FA2EAA"/>
    <w:rsid w:val="2119176D"/>
    <w:rsid w:val="212B29AD"/>
    <w:rsid w:val="21522628"/>
    <w:rsid w:val="215A61BC"/>
    <w:rsid w:val="221D7A3B"/>
    <w:rsid w:val="22387678"/>
    <w:rsid w:val="223D61AF"/>
    <w:rsid w:val="22651D18"/>
    <w:rsid w:val="22CA523C"/>
    <w:rsid w:val="23026442"/>
    <w:rsid w:val="230C156E"/>
    <w:rsid w:val="233079D0"/>
    <w:rsid w:val="236B2E2B"/>
    <w:rsid w:val="23732063"/>
    <w:rsid w:val="237A3E1C"/>
    <w:rsid w:val="239F171A"/>
    <w:rsid w:val="23A9247A"/>
    <w:rsid w:val="242956C2"/>
    <w:rsid w:val="25006283"/>
    <w:rsid w:val="252D7144"/>
    <w:rsid w:val="258749A4"/>
    <w:rsid w:val="26272119"/>
    <w:rsid w:val="263C5FAB"/>
    <w:rsid w:val="266719F0"/>
    <w:rsid w:val="2669502E"/>
    <w:rsid w:val="269C53C4"/>
    <w:rsid w:val="26A839B4"/>
    <w:rsid w:val="26B9324C"/>
    <w:rsid w:val="271A53F1"/>
    <w:rsid w:val="27290D50"/>
    <w:rsid w:val="277568B0"/>
    <w:rsid w:val="27820AFE"/>
    <w:rsid w:val="285A0D9C"/>
    <w:rsid w:val="289410AA"/>
    <w:rsid w:val="28A105F6"/>
    <w:rsid w:val="290752FE"/>
    <w:rsid w:val="294A1AE8"/>
    <w:rsid w:val="29534B9C"/>
    <w:rsid w:val="298E69D0"/>
    <w:rsid w:val="299E5EAF"/>
    <w:rsid w:val="29B46C18"/>
    <w:rsid w:val="29B7489E"/>
    <w:rsid w:val="2A3D1958"/>
    <w:rsid w:val="2AA4055F"/>
    <w:rsid w:val="2AF37BEC"/>
    <w:rsid w:val="2AFF5B2D"/>
    <w:rsid w:val="2B055E71"/>
    <w:rsid w:val="2B126E6B"/>
    <w:rsid w:val="2B486E13"/>
    <w:rsid w:val="2B9D5035"/>
    <w:rsid w:val="2BBF7665"/>
    <w:rsid w:val="2C4537B8"/>
    <w:rsid w:val="2C56376E"/>
    <w:rsid w:val="2CA541DD"/>
    <w:rsid w:val="2CAD7B9F"/>
    <w:rsid w:val="2CCB328B"/>
    <w:rsid w:val="2CEF0875"/>
    <w:rsid w:val="2D1F048C"/>
    <w:rsid w:val="2D3E1773"/>
    <w:rsid w:val="2D541158"/>
    <w:rsid w:val="2D6262B2"/>
    <w:rsid w:val="2D671EE0"/>
    <w:rsid w:val="2D7C444B"/>
    <w:rsid w:val="2DA661CE"/>
    <w:rsid w:val="2DA96E8E"/>
    <w:rsid w:val="2DFB0E20"/>
    <w:rsid w:val="2E0B768F"/>
    <w:rsid w:val="2E1025AC"/>
    <w:rsid w:val="2E362D99"/>
    <w:rsid w:val="2EBC079C"/>
    <w:rsid w:val="2EED2E51"/>
    <w:rsid w:val="2F6D37BF"/>
    <w:rsid w:val="2FAC6167"/>
    <w:rsid w:val="2FDB4B16"/>
    <w:rsid w:val="2FF922B1"/>
    <w:rsid w:val="30226B6D"/>
    <w:rsid w:val="30954385"/>
    <w:rsid w:val="30C54846"/>
    <w:rsid w:val="31535AB2"/>
    <w:rsid w:val="31541604"/>
    <w:rsid w:val="315C0A8B"/>
    <w:rsid w:val="315D0EE4"/>
    <w:rsid w:val="3170433E"/>
    <w:rsid w:val="3205510A"/>
    <w:rsid w:val="32317A22"/>
    <w:rsid w:val="32795F2D"/>
    <w:rsid w:val="3283218F"/>
    <w:rsid w:val="32942173"/>
    <w:rsid w:val="32AD2AC9"/>
    <w:rsid w:val="32B540A5"/>
    <w:rsid w:val="32BC40C6"/>
    <w:rsid w:val="33214B63"/>
    <w:rsid w:val="33742250"/>
    <w:rsid w:val="3378151A"/>
    <w:rsid w:val="34266A63"/>
    <w:rsid w:val="34730F0B"/>
    <w:rsid w:val="34781990"/>
    <w:rsid w:val="347A2A13"/>
    <w:rsid w:val="34FB3854"/>
    <w:rsid w:val="351C60FB"/>
    <w:rsid w:val="35E6152A"/>
    <w:rsid w:val="36325E4C"/>
    <w:rsid w:val="365427C3"/>
    <w:rsid w:val="36985943"/>
    <w:rsid w:val="36BC0B79"/>
    <w:rsid w:val="36E41FB8"/>
    <w:rsid w:val="36FB78F7"/>
    <w:rsid w:val="378241E9"/>
    <w:rsid w:val="3837509B"/>
    <w:rsid w:val="38A43866"/>
    <w:rsid w:val="38FF5000"/>
    <w:rsid w:val="392B252F"/>
    <w:rsid w:val="39891763"/>
    <w:rsid w:val="3A3F1223"/>
    <w:rsid w:val="3A6E5879"/>
    <w:rsid w:val="3AA8054A"/>
    <w:rsid w:val="3B122A0F"/>
    <w:rsid w:val="3B932906"/>
    <w:rsid w:val="3BC25A1D"/>
    <w:rsid w:val="3BC31408"/>
    <w:rsid w:val="3BEE3875"/>
    <w:rsid w:val="3BF41514"/>
    <w:rsid w:val="3C14196D"/>
    <w:rsid w:val="3C211E09"/>
    <w:rsid w:val="3C297FF9"/>
    <w:rsid w:val="3C3649B3"/>
    <w:rsid w:val="3C5D5D99"/>
    <w:rsid w:val="3C815A7F"/>
    <w:rsid w:val="3CBD5BD3"/>
    <w:rsid w:val="3CEE79DC"/>
    <w:rsid w:val="3D5C66B7"/>
    <w:rsid w:val="3D903055"/>
    <w:rsid w:val="3DC271E1"/>
    <w:rsid w:val="3E4E5D8A"/>
    <w:rsid w:val="3E5B0D1E"/>
    <w:rsid w:val="3E624FA1"/>
    <w:rsid w:val="3E7F07EB"/>
    <w:rsid w:val="3E876CD4"/>
    <w:rsid w:val="3FB27F44"/>
    <w:rsid w:val="3FD1263D"/>
    <w:rsid w:val="40690A12"/>
    <w:rsid w:val="40B8173D"/>
    <w:rsid w:val="40E05B2A"/>
    <w:rsid w:val="40E91DE0"/>
    <w:rsid w:val="41264436"/>
    <w:rsid w:val="42914878"/>
    <w:rsid w:val="42A11DF3"/>
    <w:rsid w:val="435B2596"/>
    <w:rsid w:val="4394741C"/>
    <w:rsid w:val="439C1DBD"/>
    <w:rsid w:val="43AD57F5"/>
    <w:rsid w:val="43CB109F"/>
    <w:rsid w:val="448362E6"/>
    <w:rsid w:val="44900BF3"/>
    <w:rsid w:val="44974B1C"/>
    <w:rsid w:val="44C9344A"/>
    <w:rsid w:val="44D44568"/>
    <w:rsid w:val="44ED09DC"/>
    <w:rsid w:val="44FC25AD"/>
    <w:rsid w:val="452B09FF"/>
    <w:rsid w:val="45777C89"/>
    <w:rsid w:val="45A41B1E"/>
    <w:rsid w:val="464D66EE"/>
    <w:rsid w:val="46AB1CDA"/>
    <w:rsid w:val="46F333FD"/>
    <w:rsid w:val="46FB7F23"/>
    <w:rsid w:val="470801B3"/>
    <w:rsid w:val="470841E0"/>
    <w:rsid w:val="47804CC3"/>
    <w:rsid w:val="47A2320C"/>
    <w:rsid w:val="482360E6"/>
    <w:rsid w:val="484431A8"/>
    <w:rsid w:val="48DF31CD"/>
    <w:rsid w:val="48E320DF"/>
    <w:rsid w:val="49371E24"/>
    <w:rsid w:val="494624A0"/>
    <w:rsid w:val="49E64F4F"/>
    <w:rsid w:val="49FD0EAB"/>
    <w:rsid w:val="4A0049B4"/>
    <w:rsid w:val="4A316C91"/>
    <w:rsid w:val="4A616E2E"/>
    <w:rsid w:val="4A765706"/>
    <w:rsid w:val="4AB5693B"/>
    <w:rsid w:val="4AF314DC"/>
    <w:rsid w:val="4B2A25C7"/>
    <w:rsid w:val="4B6D1D5E"/>
    <w:rsid w:val="4B870E95"/>
    <w:rsid w:val="4BC4666F"/>
    <w:rsid w:val="4C222BA6"/>
    <w:rsid w:val="4C4F283A"/>
    <w:rsid w:val="4C7B794F"/>
    <w:rsid w:val="4CC97AA0"/>
    <w:rsid w:val="4CDB55A9"/>
    <w:rsid w:val="4CEF4854"/>
    <w:rsid w:val="4D1F460D"/>
    <w:rsid w:val="4D7572DD"/>
    <w:rsid w:val="4DCB6172"/>
    <w:rsid w:val="4DCC10ED"/>
    <w:rsid w:val="4EA82912"/>
    <w:rsid w:val="4EB34639"/>
    <w:rsid w:val="4EFE0B5B"/>
    <w:rsid w:val="4F0B05C9"/>
    <w:rsid w:val="4F0C1976"/>
    <w:rsid w:val="4F15529B"/>
    <w:rsid w:val="4F2D66D9"/>
    <w:rsid w:val="503A0ECC"/>
    <w:rsid w:val="50AF7AE0"/>
    <w:rsid w:val="5135495F"/>
    <w:rsid w:val="51C920F2"/>
    <w:rsid w:val="52442917"/>
    <w:rsid w:val="5246348A"/>
    <w:rsid w:val="525C0905"/>
    <w:rsid w:val="52795100"/>
    <w:rsid w:val="52E56E50"/>
    <w:rsid w:val="53233391"/>
    <w:rsid w:val="53360440"/>
    <w:rsid w:val="534C2D96"/>
    <w:rsid w:val="53710E1F"/>
    <w:rsid w:val="53CE0154"/>
    <w:rsid w:val="53EF0971"/>
    <w:rsid w:val="53F52D8E"/>
    <w:rsid w:val="53FC5FCB"/>
    <w:rsid w:val="542738A2"/>
    <w:rsid w:val="543107BB"/>
    <w:rsid w:val="544D51CD"/>
    <w:rsid w:val="548B5B53"/>
    <w:rsid w:val="54F030A3"/>
    <w:rsid w:val="55607F86"/>
    <w:rsid w:val="55882A50"/>
    <w:rsid w:val="55A2128E"/>
    <w:rsid w:val="56C9312B"/>
    <w:rsid w:val="57036FFB"/>
    <w:rsid w:val="571B4C63"/>
    <w:rsid w:val="57212AC6"/>
    <w:rsid w:val="57212D4F"/>
    <w:rsid w:val="576140EE"/>
    <w:rsid w:val="57A84E03"/>
    <w:rsid w:val="57C13F8B"/>
    <w:rsid w:val="57C62AB8"/>
    <w:rsid w:val="57F70637"/>
    <w:rsid w:val="583A5BAA"/>
    <w:rsid w:val="59960105"/>
    <w:rsid w:val="59C52FD5"/>
    <w:rsid w:val="59F46EB9"/>
    <w:rsid w:val="5A1276A9"/>
    <w:rsid w:val="5A187FAD"/>
    <w:rsid w:val="5A8009F1"/>
    <w:rsid w:val="5AE806A4"/>
    <w:rsid w:val="5AF84B11"/>
    <w:rsid w:val="5B1419F9"/>
    <w:rsid w:val="5B3F28BC"/>
    <w:rsid w:val="5B591C62"/>
    <w:rsid w:val="5B73510D"/>
    <w:rsid w:val="5B832537"/>
    <w:rsid w:val="5B837413"/>
    <w:rsid w:val="5B9C2545"/>
    <w:rsid w:val="5CA55C59"/>
    <w:rsid w:val="5CF532DA"/>
    <w:rsid w:val="5D5131AC"/>
    <w:rsid w:val="5D67297F"/>
    <w:rsid w:val="5D6F0B8D"/>
    <w:rsid w:val="5D7B3B54"/>
    <w:rsid w:val="5D8C3114"/>
    <w:rsid w:val="5DBA520F"/>
    <w:rsid w:val="5DBE0E24"/>
    <w:rsid w:val="5DE9529C"/>
    <w:rsid w:val="5E463D39"/>
    <w:rsid w:val="5E6253E1"/>
    <w:rsid w:val="5E9270AC"/>
    <w:rsid w:val="5EA5628C"/>
    <w:rsid w:val="5F3752CE"/>
    <w:rsid w:val="5FC956D7"/>
    <w:rsid w:val="5FDC7891"/>
    <w:rsid w:val="5FDD359C"/>
    <w:rsid w:val="609F7C97"/>
    <w:rsid w:val="618B14A2"/>
    <w:rsid w:val="61E55742"/>
    <w:rsid w:val="61F21C59"/>
    <w:rsid w:val="6207765B"/>
    <w:rsid w:val="622936E5"/>
    <w:rsid w:val="62357E0D"/>
    <w:rsid w:val="62A94989"/>
    <w:rsid w:val="62A95B60"/>
    <w:rsid w:val="62FD1929"/>
    <w:rsid w:val="63511671"/>
    <w:rsid w:val="63961C23"/>
    <w:rsid w:val="63A4308D"/>
    <w:rsid w:val="63DF3B89"/>
    <w:rsid w:val="640E1EA9"/>
    <w:rsid w:val="647C0DA6"/>
    <w:rsid w:val="648600E3"/>
    <w:rsid w:val="64C46E4F"/>
    <w:rsid w:val="64D6215E"/>
    <w:rsid w:val="6561017A"/>
    <w:rsid w:val="659F6A2F"/>
    <w:rsid w:val="65E56A4B"/>
    <w:rsid w:val="661E086A"/>
    <w:rsid w:val="662132CF"/>
    <w:rsid w:val="666307E2"/>
    <w:rsid w:val="67442850"/>
    <w:rsid w:val="68555D82"/>
    <w:rsid w:val="68660582"/>
    <w:rsid w:val="68797218"/>
    <w:rsid w:val="68C45501"/>
    <w:rsid w:val="692A4774"/>
    <w:rsid w:val="69560790"/>
    <w:rsid w:val="69AF4F50"/>
    <w:rsid w:val="69CC547C"/>
    <w:rsid w:val="6ADC3664"/>
    <w:rsid w:val="6B4D4C25"/>
    <w:rsid w:val="6B847471"/>
    <w:rsid w:val="6B864BEB"/>
    <w:rsid w:val="6BB71276"/>
    <w:rsid w:val="6C333F48"/>
    <w:rsid w:val="6C387FB0"/>
    <w:rsid w:val="6C5427D7"/>
    <w:rsid w:val="6C8241EF"/>
    <w:rsid w:val="6CD92F23"/>
    <w:rsid w:val="6CFC4ECA"/>
    <w:rsid w:val="6D3279EA"/>
    <w:rsid w:val="6D507BEE"/>
    <w:rsid w:val="6DD73823"/>
    <w:rsid w:val="6F585758"/>
    <w:rsid w:val="70011355"/>
    <w:rsid w:val="70313F1E"/>
    <w:rsid w:val="7078274D"/>
    <w:rsid w:val="70D656AE"/>
    <w:rsid w:val="70FF00AD"/>
    <w:rsid w:val="711D08D2"/>
    <w:rsid w:val="71B247CC"/>
    <w:rsid w:val="7264399F"/>
    <w:rsid w:val="72CE27E6"/>
    <w:rsid w:val="738B1ED0"/>
    <w:rsid w:val="73D40576"/>
    <w:rsid w:val="742C3622"/>
    <w:rsid w:val="743226B1"/>
    <w:rsid w:val="747A1563"/>
    <w:rsid w:val="750938E5"/>
    <w:rsid w:val="75581D9B"/>
    <w:rsid w:val="758244DD"/>
    <w:rsid w:val="75A849E6"/>
    <w:rsid w:val="75F64F18"/>
    <w:rsid w:val="76481AC9"/>
    <w:rsid w:val="76764251"/>
    <w:rsid w:val="7696625B"/>
    <w:rsid w:val="771A1483"/>
    <w:rsid w:val="772B0D50"/>
    <w:rsid w:val="773563FA"/>
    <w:rsid w:val="77455BC1"/>
    <w:rsid w:val="77B154A5"/>
    <w:rsid w:val="77D5728D"/>
    <w:rsid w:val="77F7560A"/>
    <w:rsid w:val="780E5769"/>
    <w:rsid w:val="784F4334"/>
    <w:rsid w:val="78D76C00"/>
    <w:rsid w:val="78FE3D34"/>
    <w:rsid w:val="79BB6674"/>
    <w:rsid w:val="7A684738"/>
    <w:rsid w:val="7A945939"/>
    <w:rsid w:val="7B235205"/>
    <w:rsid w:val="7B411869"/>
    <w:rsid w:val="7B4625D8"/>
    <w:rsid w:val="7B9F3BA5"/>
    <w:rsid w:val="7BB923D0"/>
    <w:rsid w:val="7C4A3357"/>
    <w:rsid w:val="7CB20336"/>
    <w:rsid w:val="7CF61A53"/>
    <w:rsid w:val="7CFC361E"/>
    <w:rsid w:val="7D055114"/>
    <w:rsid w:val="7D1D1EED"/>
    <w:rsid w:val="7D30326A"/>
    <w:rsid w:val="7D660941"/>
    <w:rsid w:val="7D9E61F1"/>
    <w:rsid w:val="7DEB7E9D"/>
    <w:rsid w:val="7DF00593"/>
    <w:rsid w:val="7DF849DF"/>
    <w:rsid w:val="7E2E2F3D"/>
    <w:rsid w:val="7E4C2F5F"/>
    <w:rsid w:val="7E7F5CF2"/>
    <w:rsid w:val="7ED8553C"/>
    <w:rsid w:val="7F602670"/>
    <w:rsid w:val="7F7634CD"/>
    <w:rsid w:val="7F9E419F"/>
    <w:rsid w:val="7FBF3F7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ocked="1"/>
    <w:lsdException w:qFormat="1" w:unhideWhenUsed="0" w:uiPriority="39" w:semiHidden="0" w:name="toc 4" w:locked="1"/>
    <w:lsdException w:qFormat="1" w:unhideWhenUsed="0" w:uiPriority="39" w:semiHidden="0" w:name="toc 5" w:locked="1"/>
    <w:lsdException w:qFormat="1" w:unhideWhenUsed="0" w:uiPriority="39" w:semiHidden="0" w:name="toc 6" w:locked="1"/>
    <w:lsdException w:qFormat="1" w:unhideWhenUsed="0" w:uiPriority="39" w:semiHidden="0" w:name="toc 7" w:locked="1"/>
    <w:lsdException w:qFormat="1" w:unhideWhenUsed="0" w:uiPriority="39" w:semiHidden="0" w:name="toc 8" w:locked="1"/>
    <w:lsdException w:qFormat="1" w:unhideWhenUsed="0" w:uiPriority="39" w:semiHidden="0" w:name="toc 9" w:locked="1"/>
    <w:lsdException w:qFormat="1" w:unhideWhenUsed="0" w:uiPriority="0" w:semiHidden="0" w:name="Normal Indent" w:locked="1"/>
    <w:lsdException w:qFormat="1"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ocked="1"/>
    <w:lsdException w:qFormat="1" w:uiPriority="35" w:name="caption" w:locked="1"/>
    <w:lsdException w:qFormat="1" w:unhideWhenUsed="0" w:uiPriority="0" w:semiHidden="0" w:name="table of figures" w:locked="1"/>
    <w:lsdException w:uiPriority="99" w:name="envelope address" w:locked="1"/>
    <w:lsdException w:qFormat="1" w:unhideWhenUsed="0" w:uiPriority="0" w:semiHidden="0" w:name="envelope return" w:locked="1"/>
    <w:lsdException w:qFormat="1" w:unhideWhenUsed="0" w:uiPriority="0" w:semiHidden="0" w:name="footnote reference" w:locked="1"/>
    <w:lsdException w:qFormat="1" w:unhideWhenUsed="0" w:uiPriority="0"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qFormat="1" w:uiPriority="99" w:semiHidden="0" w:name="Body Text First Indent" w:locked="1"/>
    <w:lsdException w:qFormat="1" w:unhideWhenUsed="0" w:uiPriority="0" w:semiHidden="0" w:name="Body Text First Indent 2" w:locked="1"/>
    <w:lsdException w:uiPriority="99" w:name="Note Heading" w:locked="1"/>
    <w:lsdException w:qFormat="1" w:unhideWhenUsed="0" w:uiPriority="0" w:semiHidden="0" w:name="Body Text 2"/>
    <w:lsdException w:qFormat="1" w:unhideWhenUsed="0" w:uiPriority="0" w:semiHidden="0" w:name="Body Text 3" w:locked="1"/>
    <w:lsdException w:qFormat="1" w:unhideWhenUsed="0" w:uiPriority="0" w:semiHidden="0" w:name="Body Text Indent 2"/>
    <w:lsdException w:qFormat="1" w:unhideWhenUsed="0" w:uiPriority="0" w:semiHidden="0" w:name="Body Text Indent 3" w:locked="1"/>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ocked="1"/>
    <w:lsdException w:qFormat="1" w:unhideWhenUsed="0" w:uiPriority="99" w:semiHidden="0" w:name="Normal (Web)"/>
    <w:lsdException w:qFormat="1" w:unhideWhenUsed="0" w:uiPriority="0" w:semiHidden="0" w:name="HTML Acronym" w:locked="1"/>
    <w:lsdException w:uiPriority="99" w:name="HTML Address" w:locked="1"/>
    <w:lsdException w:qFormat="1" w:unhideWhenUsed="0" w:uiPriority="0" w:semiHidden="0" w:name="HTML Cite" w:locked="1"/>
    <w:lsdException w:qFormat="1" w:unhideWhenUsed="0" w:uiPriority="0" w:semiHidden="0" w:name="HTML Code" w:locked="1"/>
    <w:lsdException w:qFormat="1" w:unhideWhenUsed="0" w:uiPriority="0" w:semiHidden="0" w:name="HTML Definition" w:locked="1"/>
    <w:lsdException w:qFormat="1" w:unhideWhenUsed="0" w:uiPriority="0" w:semiHidden="0" w:name="HTML Keyboard" w:locked="1"/>
    <w:lsdException w:qFormat="1" w:unhideWhenUsed="0" w:uiPriority="0" w:semiHidden="0" w:name="HTML Preformatted"/>
    <w:lsdException w:qFormat="1" w:unhideWhenUsed="0" w:uiPriority="0" w:semiHidden="0" w:name="HTML Sample" w:locked="1"/>
    <w:lsdException w:qFormat="1" w:unhideWhenUsed="0" w:uiPriority="0" w:semiHidden="0" w:name="HTML Typewriter" w:locked="1"/>
    <w:lsdException w:qFormat="1" w:unhideWhenUsed="0" w:uiPriority="0" w:semiHidden="0" w:name="HTML Variable" w:locked="1"/>
    <w:lsdException w:qFormat="1" w:uiPriority="99" w:name="Normal Table"/>
    <w:lsdException w:qFormat="1" w:unhideWhenUsed="0" w:uiPriority="0"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63"/>
    <w:qFormat/>
    <w:uiPriority w:val="0"/>
    <w:pPr>
      <w:keepNext/>
      <w:keepLines/>
      <w:spacing w:line="578" w:lineRule="auto"/>
      <w:outlineLvl w:val="0"/>
    </w:pPr>
    <w:rPr>
      <w:b/>
      <w:bCs/>
      <w:kern w:val="44"/>
      <w:sz w:val="44"/>
      <w:szCs w:val="44"/>
    </w:rPr>
  </w:style>
  <w:style w:type="paragraph" w:styleId="7">
    <w:name w:val="heading 2"/>
    <w:basedOn w:val="1"/>
    <w:next w:val="1"/>
    <w:link w:val="64"/>
    <w:qFormat/>
    <w:uiPriority w:val="0"/>
    <w:pPr>
      <w:keepNext/>
      <w:keepLines/>
      <w:spacing w:line="416" w:lineRule="auto"/>
      <w:outlineLvl w:val="1"/>
    </w:pPr>
    <w:rPr>
      <w:rFonts w:ascii="Arial" w:hAnsi="Arial" w:eastAsia="黑体"/>
      <w:b/>
      <w:bCs/>
      <w:sz w:val="32"/>
      <w:szCs w:val="32"/>
    </w:rPr>
  </w:style>
  <w:style w:type="paragraph" w:styleId="8">
    <w:name w:val="heading 3"/>
    <w:basedOn w:val="1"/>
    <w:next w:val="1"/>
    <w:link w:val="65"/>
    <w:qFormat/>
    <w:uiPriority w:val="0"/>
    <w:pPr>
      <w:keepNext/>
      <w:keepLines/>
      <w:spacing w:line="416" w:lineRule="auto"/>
      <w:outlineLvl w:val="2"/>
    </w:pPr>
    <w:rPr>
      <w:b/>
      <w:bCs/>
      <w:sz w:val="32"/>
      <w:szCs w:val="32"/>
    </w:rPr>
  </w:style>
  <w:style w:type="paragraph" w:styleId="9">
    <w:name w:val="heading 4"/>
    <w:basedOn w:val="1"/>
    <w:next w:val="1"/>
    <w:link w:val="86"/>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10">
    <w:name w:val="heading 5"/>
    <w:basedOn w:val="1"/>
    <w:next w:val="1"/>
    <w:link w:val="87"/>
    <w:qFormat/>
    <w:locked/>
    <w:uiPriority w:val="0"/>
    <w:pPr>
      <w:keepNext/>
      <w:keepLines/>
      <w:spacing w:before="280" w:after="290" w:line="376" w:lineRule="auto"/>
      <w:outlineLvl w:val="4"/>
    </w:pPr>
    <w:rPr>
      <w:b/>
      <w:bCs/>
      <w:sz w:val="28"/>
      <w:szCs w:val="28"/>
    </w:rPr>
  </w:style>
  <w:style w:type="paragraph" w:styleId="11">
    <w:name w:val="heading 6"/>
    <w:basedOn w:val="1"/>
    <w:next w:val="1"/>
    <w:link w:val="88"/>
    <w:qFormat/>
    <w:locked/>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2">
    <w:name w:val="heading 7"/>
    <w:basedOn w:val="1"/>
    <w:next w:val="1"/>
    <w:link w:val="89"/>
    <w:qFormat/>
    <w:locked/>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3">
    <w:name w:val="heading 8"/>
    <w:basedOn w:val="1"/>
    <w:next w:val="1"/>
    <w:link w:val="90"/>
    <w:qFormat/>
    <w:locked/>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4">
    <w:name w:val="heading 9"/>
    <w:basedOn w:val="1"/>
    <w:next w:val="1"/>
    <w:link w:val="91"/>
    <w:qFormat/>
    <w:locked/>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locked/>
    <w:uiPriority w:val="0"/>
    <w:pPr>
      <w:ind w:firstLine="420" w:firstLineChars="200"/>
    </w:pPr>
  </w:style>
  <w:style w:type="paragraph" w:styleId="3">
    <w:name w:val="Body Text Indent"/>
    <w:basedOn w:val="1"/>
    <w:next w:val="4"/>
    <w:link w:val="69"/>
    <w:qFormat/>
    <w:uiPriority w:val="0"/>
    <w:pPr>
      <w:spacing w:line="500" w:lineRule="exact"/>
      <w:ind w:firstLine="538"/>
    </w:pPr>
    <w:rPr>
      <w:sz w:val="28"/>
    </w:rPr>
  </w:style>
  <w:style w:type="paragraph" w:styleId="4">
    <w:name w:val="envelope return"/>
    <w:basedOn w:val="1"/>
    <w:qFormat/>
    <w:locked/>
    <w:uiPriority w:val="0"/>
    <w:pPr>
      <w:snapToGrid w:val="0"/>
      <w:spacing w:line="240" w:lineRule="atLeast"/>
    </w:pPr>
    <w:rPr>
      <w:rFonts w:ascii="Arial" w:hAnsi="Arial" w:cs="Arial"/>
      <w:szCs w:val="21"/>
    </w:rPr>
  </w:style>
  <w:style w:type="paragraph" w:styleId="5">
    <w:name w:val="List"/>
    <w:basedOn w:val="1"/>
    <w:qFormat/>
    <w:locked/>
    <w:uiPriority w:val="0"/>
    <w:pPr>
      <w:ind w:left="420" w:hanging="420"/>
    </w:pPr>
    <w:rPr>
      <w:rFonts w:ascii="Arial" w:hAnsi="Arial" w:eastAsia="楷体_GB2312"/>
      <w:sz w:val="28"/>
    </w:rPr>
  </w:style>
  <w:style w:type="paragraph" w:styleId="15">
    <w:name w:val="toc 7"/>
    <w:basedOn w:val="1"/>
    <w:next w:val="1"/>
    <w:qFormat/>
    <w:locked/>
    <w:uiPriority w:val="39"/>
    <w:pPr>
      <w:ind w:left="1260"/>
      <w:jc w:val="left"/>
    </w:pPr>
    <w:rPr>
      <w:sz w:val="18"/>
      <w:szCs w:val="18"/>
    </w:rPr>
  </w:style>
  <w:style w:type="paragraph" w:styleId="16">
    <w:name w:val="Normal Indent"/>
    <w:basedOn w:val="1"/>
    <w:qFormat/>
    <w:locked/>
    <w:uiPriority w:val="0"/>
    <w:pPr>
      <w:ind w:firstLine="420" w:firstLineChars="200"/>
    </w:pPr>
  </w:style>
  <w:style w:type="paragraph" w:styleId="17">
    <w:name w:val="Document Map"/>
    <w:basedOn w:val="1"/>
    <w:link w:val="66"/>
    <w:qFormat/>
    <w:uiPriority w:val="0"/>
    <w:rPr>
      <w:rFonts w:ascii="宋体"/>
      <w:sz w:val="18"/>
      <w:szCs w:val="18"/>
    </w:rPr>
  </w:style>
  <w:style w:type="paragraph" w:styleId="18">
    <w:name w:val="annotation text"/>
    <w:basedOn w:val="1"/>
    <w:link w:val="67"/>
    <w:qFormat/>
    <w:uiPriority w:val="0"/>
    <w:pPr>
      <w:jc w:val="left"/>
    </w:pPr>
  </w:style>
  <w:style w:type="paragraph" w:styleId="19">
    <w:name w:val="Body Text 3"/>
    <w:basedOn w:val="1"/>
    <w:link w:val="176"/>
    <w:qFormat/>
    <w:locked/>
    <w:uiPriority w:val="0"/>
    <w:rPr>
      <w:rFonts w:ascii="宋体"/>
      <w:sz w:val="24"/>
      <w:szCs w:val="20"/>
    </w:rPr>
  </w:style>
  <w:style w:type="paragraph" w:styleId="20">
    <w:name w:val="Body Text"/>
    <w:basedOn w:val="1"/>
    <w:next w:val="1"/>
    <w:link w:val="68"/>
    <w:qFormat/>
    <w:uiPriority w:val="0"/>
    <w:pPr>
      <w:jc w:val="center"/>
    </w:pPr>
    <w:rPr>
      <w:b/>
      <w:bCs/>
      <w:sz w:val="44"/>
      <w:szCs w:val="20"/>
    </w:rPr>
  </w:style>
  <w:style w:type="paragraph" w:styleId="21">
    <w:name w:val="Block Text"/>
    <w:basedOn w:val="1"/>
    <w:qFormat/>
    <w:uiPriority w:val="0"/>
    <w:pPr>
      <w:spacing w:line="400" w:lineRule="exact"/>
      <w:ind w:left="-359" w:leftChars="-171" w:right="31" w:rightChars="15" w:firstLine="980" w:firstLineChars="350"/>
    </w:pPr>
    <w:rPr>
      <w:rFonts w:ascii="宋体" w:hAnsi="宋体"/>
      <w:sz w:val="28"/>
      <w:szCs w:val="32"/>
    </w:rPr>
  </w:style>
  <w:style w:type="paragraph" w:styleId="22">
    <w:name w:val="toc 5"/>
    <w:basedOn w:val="1"/>
    <w:next w:val="1"/>
    <w:qFormat/>
    <w:locked/>
    <w:uiPriority w:val="39"/>
    <w:pPr>
      <w:ind w:left="840"/>
      <w:jc w:val="left"/>
    </w:pPr>
    <w:rPr>
      <w:sz w:val="18"/>
      <w:szCs w:val="18"/>
    </w:rPr>
  </w:style>
  <w:style w:type="paragraph" w:styleId="23">
    <w:name w:val="toc 3"/>
    <w:basedOn w:val="1"/>
    <w:next w:val="1"/>
    <w:qFormat/>
    <w:locked/>
    <w:uiPriority w:val="39"/>
    <w:pPr>
      <w:ind w:left="420"/>
      <w:jc w:val="left"/>
    </w:pPr>
    <w:rPr>
      <w:i/>
      <w:iCs/>
      <w:sz w:val="20"/>
      <w:szCs w:val="20"/>
    </w:rPr>
  </w:style>
  <w:style w:type="paragraph" w:styleId="24">
    <w:name w:val="Plain Text"/>
    <w:basedOn w:val="1"/>
    <w:link w:val="70"/>
    <w:qFormat/>
    <w:uiPriority w:val="0"/>
    <w:rPr>
      <w:rFonts w:ascii="宋体" w:hAnsi="Courier New" w:cs="金山简魏碑"/>
      <w:szCs w:val="21"/>
    </w:rPr>
  </w:style>
  <w:style w:type="paragraph" w:styleId="25">
    <w:name w:val="toc 8"/>
    <w:basedOn w:val="1"/>
    <w:next w:val="1"/>
    <w:qFormat/>
    <w:locked/>
    <w:uiPriority w:val="39"/>
    <w:pPr>
      <w:ind w:left="1470"/>
      <w:jc w:val="left"/>
    </w:pPr>
    <w:rPr>
      <w:sz w:val="18"/>
      <w:szCs w:val="18"/>
    </w:rPr>
  </w:style>
  <w:style w:type="paragraph" w:styleId="26">
    <w:name w:val="Date"/>
    <w:basedOn w:val="1"/>
    <w:next w:val="1"/>
    <w:link w:val="71"/>
    <w:qFormat/>
    <w:uiPriority w:val="0"/>
    <w:rPr>
      <w:rFonts w:ascii="仿宋_GB2312" w:eastAsia="仿宋_GB2312"/>
      <w:sz w:val="30"/>
      <w:szCs w:val="20"/>
    </w:rPr>
  </w:style>
  <w:style w:type="paragraph" w:styleId="27">
    <w:name w:val="Body Text Indent 2"/>
    <w:basedOn w:val="1"/>
    <w:link w:val="72"/>
    <w:qFormat/>
    <w:uiPriority w:val="0"/>
    <w:pPr>
      <w:spacing w:line="360" w:lineRule="exact"/>
      <w:ind w:firstLine="600" w:firstLineChars="250"/>
      <w:jc w:val="left"/>
    </w:pPr>
    <w:rPr>
      <w:sz w:val="24"/>
    </w:rPr>
  </w:style>
  <w:style w:type="paragraph" w:styleId="28">
    <w:name w:val="Balloon Text"/>
    <w:basedOn w:val="1"/>
    <w:link w:val="73"/>
    <w:qFormat/>
    <w:uiPriority w:val="0"/>
    <w:rPr>
      <w:sz w:val="18"/>
      <w:szCs w:val="18"/>
    </w:rPr>
  </w:style>
  <w:style w:type="paragraph" w:styleId="29">
    <w:name w:val="footer"/>
    <w:basedOn w:val="1"/>
    <w:link w:val="74"/>
    <w:qFormat/>
    <w:uiPriority w:val="0"/>
    <w:pPr>
      <w:tabs>
        <w:tab w:val="center" w:pos="4153"/>
        <w:tab w:val="right" w:pos="8306"/>
      </w:tabs>
      <w:snapToGrid w:val="0"/>
      <w:jc w:val="left"/>
    </w:pPr>
    <w:rPr>
      <w:sz w:val="18"/>
      <w:szCs w:val="18"/>
    </w:rPr>
  </w:style>
  <w:style w:type="paragraph" w:styleId="30">
    <w:name w:val="header"/>
    <w:basedOn w:val="1"/>
    <w:link w:val="75"/>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style>
  <w:style w:type="paragraph" w:styleId="32">
    <w:name w:val="toc 4"/>
    <w:basedOn w:val="1"/>
    <w:next w:val="1"/>
    <w:qFormat/>
    <w:locked/>
    <w:uiPriority w:val="39"/>
    <w:pPr>
      <w:ind w:left="630"/>
      <w:jc w:val="left"/>
    </w:pPr>
    <w:rPr>
      <w:sz w:val="18"/>
      <w:szCs w:val="18"/>
    </w:rPr>
  </w:style>
  <w:style w:type="paragraph" w:styleId="33">
    <w:name w:val="footnote text"/>
    <w:basedOn w:val="1"/>
    <w:link w:val="180"/>
    <w:qFormat/>
    <w:locked/>
    <w:uiPriority w:val="0"/>
    <w:rPr>
      <w:sz w:val="20"/>
      <w:szCs w:val="20"/>
    </w:rPr>
  </w:style>
  <w:style w:type="paragraph" w:styleId="34">
    <w:name w:val="toc 6"/>
    <w:basedOn w:val="1"/>
    <w:next w:val="1"/>
    <w:qFormat/>
    <w:locked/>
    <w:uiPriority w:val="39"/>
    <w:pPr>
      <w:ind w:left="1050"/>
      <w:jc w:val="left"/>
    </w:pPr>
    <w:rPr>
      <w:sz w:val="18"/>
      <w:szCs w:val="18"/>
    </w:rPr>
  </w:style>
  <w:style w:type="paragraph" w:styleId="35">
    <w:name w:val="Body Text Indent 3"/>
    <w:basedOn w:val="1"/>
    <w:link w:val="182"/>
    <w:qFormat/>
    <w:locked/>
    <w:uiPriority w:val="0"/>
    <w:pPr>
      <w:spacing w:after="120"/>
      <w:ind w:left="420" w:leftChars="200"/>
    </w:pPr>
    <w:rPr>
      <w:sz w:val="16"/>
      <w:szCs w:val="16"/>
    </w:rPr>
  </w:style>
  <w:style w:type="paragraph" w:styleId="36">
    <w:name w:val="table of figures"/>
    <w:basedOn w:val="1"/>
    <w:next w:val="1"/>
    <w:qFormat/>
    <w:locked/>
    <w:uiPriority w:val="0"/>
    <w:pPr>
      <w:ind w:left="200" w:leftChars="200" w:hanging="200" w:hangingChars="200"/>
    </w:pPr>
  </w:style>
  <w:style w:type="paragraph" w:styleId="37">
    <w:name w:val="toc 2"/>
    <w:basedOn w:val="1"/>
    <w:next w:val="1"/>
    <w:qFormat/>
    <w:uiPriority w:val="39"/>
    <w:pPr>
      <w:ind w:left="420" w:leftChars="200"/>
    </w:pPr>
  </w:style>
  <w:style w:type="paragraph" w:styleId="38">
    <w:name w:val="toc 9"/>
    <w:basedOn w:val="1"/>
    <w:next w:val="1"/>
    <w:qFormat/>
    <w:locked/>
    <w:uiPriority w:val="39"/>
    <w:pPr>
      <w:ind w:left="1680"/>
      <w:jc w:val="left"/>
    </w:pPr>
    <w:rPr>
      <w:sz w:val="18"/>
      <w:szCs w:val="18"/>
    </w:rPr>
  </w:style>
  <w:style w:type="paragraph" w:styleId="39">
    <w:name w:val="Body Text 2"/>
    <w:basedOn w:val="1"/>
    <w:link w:val="76"/>
    <w:qFormat/>
    <w:uiPriority w:val="0"/>
    <w:pPr>
      <w:spacing w:line="440" w:lineRule="exact"/>
    </w:pPr>
    <w:rPr>
      <w:sz w:val="28"/>
    </w:rPr>
  </w:style>
  <w:style w:type="paragraph" w:styleId="40">
    <w:name w:val="HTML Preformatted"/>
    <w:basedOn w:val="1"/>
    <w:link w:val="77"/>
    <w:qFormat/>
    <w:uiPriority w:val="0"/>
    <w:rPr>
      <w:rFonts w:ascii="Courier New" w:hAnsi="Courier New" w:cs="Courier New"/>
      <w:sz w:val="20"/>
      <w:szCs w:val="20"/>
    </w:rPr>
  </w:style>
  <w:style w:type="paragraph" w:styleId="41">
    <w:name w:val="Normal (Web)"/>
    <w:basedOn w:val="1"/>
    <w:qFormat/>
    <w:uiPriority w:val="99"/>
    <w:pPr>
      <w:widowControl/>
      <w:jc w:val="left"/>
    </w:pPr>
    <w:rPr>
      <w:rFonts w:ascii="宋体" w:hAnsi="宋体" w:cs="宋体"/>
      <w:kern w:val="0"/>
      <w:sz w:val="18"/>
      <w:szCs w:val="18"/>
    </w:rPr>
  </w:style>
  <w:style w:type="paragraph" w:styleId="42">
    <w:name w:val="Title"/>
    <w:basedOn w:val="1"/>
    <w:link w:val="185"/>
    <w:qFormat/>
    <w:locked/>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3">
    <w:name w:val="annotation subject"/>
    <w:basedOn w:val="18"/>
    <w:next w:val="18"/>
    <w:link w:val="175"/>
    <w:qFormat/>
    <w:locked/>
    <w:uiPriority w:val="0"/>
    <w:rPr>
      <w:b/>
      <w:bCs/>
    </w:rPr>
  </w:style>
  <w:style w:type="paragraph" w:styleId="44">
    <w:name w:val="Body Text First Indent"/>
    <w:basedOn w:val="20"/>
    <w:unhideWhenUsed/>
    <w:qFormat/>
    <w:locked/>
    <w:uiPriority w:val="99"/>
    <w:pPr>
      <w:ind w:firstLine="420" w:firstLineChars="100"/>
    </w:pPr>
  </w:style>
  <w:style w:type="table" w:styleId="46">
    <w:name w:val="Table Grid"/>
    <w:basedOn w:val="4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rFonts w:cs="Times New Roman"/>
      <w:b/>
    </w:rPr>
  </w:style>
  <w:style w:type="character" w:styleId="49">
    <w:name w:val="page number"/>
    <w:basedOn w:val="47"/>
    <w:qFormat/>
    <w:uiPriority w:val="0"/>
    <w:rPr>
      <w:rFonts w:cs="Times New Roman"/>
    </w:rPr>
  </w:style>
  <w:style w:type="character" w:styleId="50">
    <w:name w:val="FollowedHyperlink"/>
    <w:basedOn w:val="47"/>
    <w:qFormat/>
    <w:uiPriority w:val="0"/>
    <w:rPr>
      <w:rFonts w:cs="Times New Roman"/>
      <w:color w:val="333333"/>
      <w:u w:val="none"/>
    </w:rPr>
  </w:style>
  <w:style w:type="character" w:styleId="51">
    <w:name w:val="Emphasis"/>
    <w:basedOn w:val="47"/>
    <w:qFormat/>
    <w:uiPriority w:val="0"/>
    <w:rPr>
      <w:rFonts w:cs="Times New Roman"/>
      <w:color w:val="CC0033"/>
    </w:rPr>
  </w:style>
  <w:style w:type="character" w:styleId="52">
    <w:name w:val="HTML Definition"/>
    <w:qFormat/>
    <w:locked/>
    <w:uiPriority w:val="0"/>
  </w:style>
  <w:style w:type="character" w:styleId="53">
    <w:name w:val="HTML Typewriter"/>
    <w:qFormat/>
    <w:locked/>
    <w:uiPriority w:val="0"/>
    <w:rPr>
      <w:rFonts w:hint="default" w:ascii="monospace" w:hAnsi="monospace" w:eastAsia="monospace" w:cs="monospace"/>
      <w:sz w:val="20"/>
    </w:rPr>
  </w:style>
  <w:style w:type="character" w:styleId="54">
    <w:name w:val="HTML Acronym"/>
    <w:basedOn w:val="47"/>
    <w:qFormat/>
    <w:locked/>
    <w:uiPriority w:val="0"/>
  </w:style>
  <w:style w:type="character" w:styleId="55">
    <w:name w:val="HTML Variable"/>
    <w:qFormat/>
    <w:locked/>
    <w:uiPriority w:val="0"/>
  </w:style>
  <w:style w:type="character" w:styleId="56">
    <w:name w:val="Hyperlink"/>
    <w:basedOn w:val="47"/>
    <w:qFormat/>
    <w:uiPriority w:val="99"/>
    <w:rPr>
      <w:rFonts w:cs="Times New Roman"/>
      <w:color w:val="0000FF"/>
      <w:u w:val="single"/>
    </w:rPr>
  </w:style>
  <w:style w:type="character" w:styleId="57">
    <w:name w:val="HTML Code"/>
    <w:qFormat/>
    <w:locked/>
    <w:uiPriority w:val="0"/>
    <w:rPr>
      <w:rFonts w:hint="default" w:ascii="monospace" w:hAnsi="monospace" w:eastAsia="monospace" w:cs="monospace"/>
      <w:sz w:val="20"/>
    </w:rPr>
  </w:style>
  <w:style w:type="character" w:styleId="58">
    <w:name w:val="annotation reference"/>
    <w:basedOn w:val="47"/>
    <w:qFormat/>
    <w:uiPriority w:val="0"/>
    <w:rPr>
      <w:rFonts w:cs="Times New Roman"/>
      <w:sz w:val="21"/>
      <w:szCs w:val="21"/>
    </w:rPr>
  </w:style>
  <w:style w:type="character" w:styleId="59">
    <w:name w:val="HTML Cite"/>
    <w:qFormat/>
    <w:locked/>
    <w:uiPriority w:val="0"/>
  </w:style>
  <w:style w:type="character" w:styleId="60">
    <w:name w:val="footnote reference"/>
    <w:qFormat/>
    <w:locked/>
    <w:uiPriority w:val="0"/>
    <w:rPr>
      <w:vertAlign w:val="superscript"/>
    </w:rPr>
  </w:style>
  <w:style w:type="character" w:styleId="61">
    <w:name w:val="HTML Keyboard"/>
    <w:qFormat/>
    <w:locked/>
    <w:uiPriority w:val="0"/>
    <w:rPr>
      <w:rFonts w:ascii="monospace" w:hAnsi="monospace" w:eastAsia="monospace" w:cs="monospace"/>
      <w:sz w:val="20"/>
    </w:rPr>
  </w:style>
  <w:style w:type="character" w:styleId="62">
    <w:name w:val="HTML Sample"/>
    <w:qFormat/>
    <w:locked/>
    <w:uiPriority w:val="0"/>
    <w:rPr>
      <w:rFonts w:hint="default" w:ascii="monospace" w:hAnsi="monospace" w:eastAsia="monospace" w:cs="monospace"/>
    </w:rPr>
  </w:style>
  <w:style w:type="character" w:customStyle="1" w:styleId="63">
    <w:name w:val="标题 1 Char"/>
    <w:basedOn w:val="47"/>
    <w:link w:val="6"/>
    <w:qFormat/>
    <w:locked/>
    <w:uiPriority w:val="0"/>
    <w:rPr>
      <w:rFonts w:cs="Times New Roman"/>
      <w:b/>
      <w:bCs/>
      <w:kern w:val="44"/>
      <w:sz w:val="44"/>
      <w:szCs w:val="44"/>
    </w:rPr>
  </w:style>
  <w:style w:type="character" w:customStyle="1" w:styleId="64">
    <w:name w:val="标题 2 Char"/>
    <w:basedOn w:val="47"/>
    <w:link w:val="7"/>
    <w:qFormat/>
    <w:locked/>
    <w:uiPriority w:val="0"/>
    <w:rPr>
      <w:rFonts w:ascii="Arial" w:hAnsi="Arial" w:eastAsia="黑体" w:cs="Times New Roman"/>
      <w:b/>
      <w:kern w:val="2"/>
      <w:sz w:val="32"/>
      <w:lang w:val="en-US" w:eastAsia="zh-CN"/>
    </w:rPr>
  </w:style>
  <w:style w:type="character" w:customStyle="1" w:styleId="65">
    <w:name w:val="标题 3 Char"/>
    <w:basedOn w:val="47"/>
    <w:link w:val="8"/>
    <w:qFormat/>
    <w:locked/>
    <w:uiPriority w:val="0"/>
    <w:rPr>
      <w:rFonts w:cs="Times New Roman"/>
      <w:b/>
      <w:bCs/>
      <w:sz w:val="32"/>
      <w:szCs w:val="32"/>
    </w:rPr>
  </w:style>
  <w:style w:type="character" w:customStyle="1" w:styleId="66">
    <w:name w:val="文档结构图 Char"/>
    <w:basedOn w:val="47"/>
    <w:link w:val="17"/>
    <w:qFormat/>
    <w:locked/>
    <w:uiPriority w:val="99"/>
    <w:rPr>
      <w:rFonts w:ascii="宋体" w:cs="Times New Roman"/>
      <w:kern w:val="2"/>
      <w:sz w:val="18"/>
      <w:szCs w:val="18"/>
    </w:rPr>
  </w:style>
  <w:style w:type="character" w:customStyle="1" w:styleId="67">
    <w:name w:val="批注文字 Char"/>
    <w:basedOn w:val="47"/>
    <w:link w:val="18"/>
    <w:qFormat/>
    <w:locked/>
    <w:uiPriority w:val="0"/>
    <w:rPr>
      <w:rFonts w:cs="Times New Roman"/>
      <w:sz w:val="24"/>
      <w:szCs w:val="24"/>
    </w:rPr>
  </w:style>
  <w:style w:type="character" w:customStyle="1" w:styleId="68">
    <w:name w:val="正文文本 Char"/>
    <w:basedOn w:val="47"/>
    <w:link w:val="20"/>
    <w:qFormat/>
    <w:locked/>
    <w:uiPriority w:val="0"/>
    <w:rPr>
      <w:rFonts w:eastAsia="宋体" w:cs="Times New Roman"/>
      <w:b/>
      <w:kern w:val="2"/>
      <w:sz w:val="44"/>
      <w:lang w:val="en-US" w:eastAsia="zh-CN"/>
    </w:rPr>
  </w:style>
  <w:style w:type="character" w:customStyle="1" w:styleId="69">
    <w:name w:val="正文文本缩进 Char"/>
    <w:basedOn w:val="47"/>
    <w:link w:val="3"/>
    <w:semiHidden/>
    <w:qFormat/>
    <w:locked/>
    <w:uiPriority w:val="99"/>
    <w:rPr>
      <w:rFonts w:cs="Times New Roman"/>
      <w:sz w:val="24"/>
      <w:szCs w:val="24"/>
    </w:rPr>
  </w:style>
  <w:style w:type="character" w:customStyle="1" w:styleId="70">
    <w:name w:val="纯文本 Char"/>
    <w:basedOn w:val="47"/>
    <w:link w:val="24"/>
    <w:qFormat/>
    <w:locked/>
    <w:uiPriority w:val="0"/>
    <w:rPr>
      <w:rFonts w:ascii="宋体" w:hAnsi="Courier New" w:cs="Courier New"/>
      <w:sz w:val="21"/>
      <w:szCs w:val="21"/>
    </w:rPr>
  </w:style>
  <w:style w:type="character" w:customStyle="1" w:styleId="71">
    <w:name w:val="日期 Char"/>
    <w:basedOn w:val="47"/>
    <w:link w:val="26"/>
    <w:qFormat/>
    <w:locked/>
    <w:uiPriority w:val="99"/>
    <w:rPr>
      <w:rFonts w:ascii="仿宋_GB2312" w:eastAsia="仿宋_GB2312" w:cs="Times New Roman"/>
      <w:kern w:val="2"/>
      <w:sz w:val="30"/>
      <w:lang w:val="en-US" w:eastAsia="zh-CN" w:bidi="ar-SA"/>
    </w:rPr>
  </w:style>
  <w:style w:type="character" w:customStyle="1" w:styleId="72">
    <w:name w:val="正文文本缩进 2 Char"/>
    <w:basedOn w:val="47"/>
    <w:link w:val="27"/>
    <w:semiHidden/>
    <w:qFormat/>
    <w:locked/>
    <w:uiPriority w:val="99"/>
    <w:rPr>
      <w:rFonts w:cs="Times New Roman"/>
      <w:sz w:val="24"/>
      <w:szCs w:val="24"/>
    </w:rPr>
  </w:style>
  <w:style w:type="character" w:customStyle="1" w:styleId="73">
    <w:name w:val="批注框文本 Char"/>
    <w:basedOn w:val="47"/>
    <w:link w:val="28"/>
    <w:semiHidden/>
    <w:qFormat/>
    <w:locked/>
    <w:uiPriority w:val="99"/>
    <w:rPr>
      <w:rFonts w:cs="Times New Roman"/>
      <w:sz w:val="2"/>
    </w:rPr>
  </w:style>
  <w:style w:type="character" w:customStyle="1" w:styleId="74">
    <w:name w:val="页脚 Char"/>
    <w:basedOn w:val="47"/>
    <w:link w:val="29"/>
    <w:semiHidden/>
    <w:qFormat/>
    <w:locked/>
    <w:uiPriority w:val="99"/>
    <w:rPr>
      <w:rFonts w:cs="Times New Roman"/>
      <w:sz w:val="18"/>
      <w:szCs w:val="18"/>
    </w:rPr>
  </w:style>
  <w:style w:type="character" w:customStyle="1" w:styleId="75">
    <w:name w:val="页眉 Char"/>
    <w:basedOn w:val="47"/>
    <w:link w:val="30"/>
    <w:semiHidden/>
    <w:qFormat/>
    <w:locked/>
    <w:uiPriority w:val="99"/>
    <w:rPr>
      <w:rFonts w:cs="Times New Roman"/>
      <w:sz w:val="18"/>
      <w:szCs w:val="18"/>
    </w:rPr>
  </w:style>
  <w:style w:type="character" w:customStyle="1" w:styleId="76">
    <w:name w:val="正文文本 2 Char"/>
    <w:basedOn w:val="47"/>
    <w:link w:val="39"/>
    <w:semiHidden/>
    <w:qFormat/>
    <w:locked/>
    <w:uiPriority w:val="99"/>
    <w:rPr>
      <w:rFonts w:cs="Times New Roman"/>
      <w:sz w:val="24"/>
      <w:szCs w:val="24"/>
    </w:rPr>
  </w:style>
  <w:style w:type="character" w:customStyle="1" w:styleId="77">
    <w:name w:val="HTML 预设格式 Char"/>
    <w:basedOn w:val="47"/>
    <w:link w:val="40"/>
    <w:qFormat/>
    <w:locked/>
    <w:uiPriority w:val="0"/>
    <w:rPr>
      <w:rFonts w:ascii="Courier New" w:hAnsi="Courier New" w:cs="Courier New"/>
      <w:kern w:val="2"/>
    </w:rPr>
  </w:style>
  <w:style w:type="paragraph" w:customStyle="1" w:styleId="78">
    <w:name w:val="Char"/>
    <w:basedOn w:val="1"/>
    <w:qFormat/>
    <w:uiPriority w:val="0"/>
  </w:style>
  <w:style w:type="paragraph" w:customStyle="1" w:styleId="79">
    <w:name w:val="Char Char Char Char Char Char Char Char Char Char Char Char Char"/>
    <w:basedOn w:val="17"/>
    <w:qFormat/>
    <w:uiPriority w:val="0"/>
    <w:pPr>
      <w:shd w:val="clear" w:color="auto" w:fill="000080"/>
    </w:pPr>
    <w:rPr>
      <w:rFonts w:ascii="金山简魏碑" w:hAnsi="金山简魏碑"/>
      <w:sz w:val="24"/>
      <w:szCs w:val="24"/>
    </w:rPr>
  </w:style>
  <w:style w:type="paragraph" w:customStyle="1" w:styleId="80">
    <w:name w:val="正文1"/>
    <w:qFormat/>
    <w:uiPriority w:val="99"/>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1">
    <w:name w:val="Char1"/>
    <w:basedOn w:val="1"/>
    <w:qFormat/>
    <w:uiPriority w:val="99"/>
    <w:rPr>
      <w:rFonts w:ascii="Tahoma" w:hAnsi="Tahoma"/>
      <w:sz w:val="24"/>
      <w:szCs w:val="20"/>
    </w:rPr>
  </w:style>
  <w:style w:type="paragraph" w:customStyle="1" w:styleId="82">
    <w:name w:val="默认段落字体 Para Char Char Char Char"/>
    <w:basedOn w:val="1"/>
    <w:qFormat/>
    <w:uiPriority w:val="0"/>
  </w:style>
  <w:style w:type="character" w:customStyle="1" w:styleId="83">
    <w:name w:val="news_title1"/>
    <w:basedOn w:val="47"/>
    <w:qFormat/>
    <w:uiPriority w:val="99"/>
    <w:rPr>
      <w:rFonts w:ascii="宋体" w:hAnsi="宋体" w:eastAsia="宋体" w:cs="Times New Roman"/>
      <w:b/>
      <w:bCs/>
      <w:color w:val="000000"/>
      <w:sz w:val="36"/>
      <w:szCs w:val="36"/>
      <w:u w:val="none"/>
    </w:rPr>
  </w:style>
  <w:style w:type="character" w:customStyle="1" w:styleId="84">
    <w:name w:val="bigfont"/>
    <w:basedOn w:val="47"/>
    <w:qFormat/>
    <w:uiPriority w:val="0"/>
    <w:rPr>
      <w:rFonts w:cs="Times New Roman"/>
    </w:rPr>
  </w:style>
  <w:style w:type="character" w:customStyle="1" w:styleId="85">
    <w:name w:val="15"/>
    <w:basedOn w:val="47"/>
    <w:qFormat/>
    <w:uiPriority w:val="99"/>
    <w:rPr>
      <w:rFonts w:cs="Times New Roman"/>
    </w:rPr>
  </w:style>
  <w:style w:type="character" w:customStyle="1" w:styleId="86">
    <w:name w:val="标题 4 Char"/>
    <w:basedOn w:val="47"/>
    <w:link w:val="9"/>
    <w:semiHidden/>
    <w:qFormat/>
    <w:uiPriority w:val="9"/>
    <w:rPr>
      <w:rFonts w:asciiTheme="majorHAnsi" w:hAnsiTheme="majorHAnsi" w:eastAsiaTheme="majorEastAsia" w:cstheme="majorBidi"/>
      <w:b/>
      <w:bCs/>
      <w:sz w:val="28"/>
      <w:szCs w:val="28"/>
    </w:rPr>
  </w:style>
  <w:style w:type="character" w:customStyle="1" w:styleId="87">
    <w:name w:val="标题 5 Char"/>
    <w:basedOn w:val="47"/>
    <w:link w:val="10"/>
    <w:qFormat/>
    <w:uiPriority w:val="0"/>
    <w:rPr>
      <w:b/>
      <w:bCs/>
      <w:sz w:val="28"/>
      <w:szCs w:val="28"/>
    </w:rPr>
  </w:style>
  <w:style w:type="character" w:customStyle="1" w:styleId="88">
    <w:name w:val="标题 6 Char"/>
    <w:basedOn w:val="47"/>
    <w:link w:val="11"/>
    <w:qFormat/>
    <w:uiPriority w:val="0"/>
    <w:rPr>
      <w:rFonts w:ascii="Arial" w:hAnsi="Arial" w:eastAsia="黑体"/>
      <w:b/>
      <w:bCs/>
      <w:kern w:val="0"/>
      <w:sz w:val="24"/>
      <w:szCs w:val="24"/>
    </w:rPr>
  </w:style>
  <w:style w:type="character" w:customStyle="1" w:styleId="89">
    <w:name w:val="标题 7 Char"/>
    <w:basedOn w:val="47"/>
    <w:link w:val="12"/>
    <w:qFormat/>
    <w:uiPriority w:val="0"/>
    <w:rPr>
      <w:b/>
      <w:bCs/>
      <w:kern w:val="0"/>
      <w:sz w:val="24"/>
      <w:szCs w:val="24"/>
    </w:rPr>
  </w:style>
  <w:style w:type="character" w:customStyle="1" w:styleId="90">
    <w:name w:val="标题 8 Char"/>
    <w:basedOn w:val="47"/>
    <w:link w:val="13"/>
    <w:qFormat/>
    <w:uiPriority w:val="0"/>
    <w:rPr>
      <w:rFonts w:ascii="Arial" w:hAnsi="Arial" w:eastAsia="黑体"/>
      <w:kern w:val="0"/>
      <w:sz w:val="24"/>
      <w:szCs w:val="24"/>
    </w:rPr>
  </w:style>
  <w:style w:type="character" w:customStyle="1" w:styleId="91">
    <w:name w:val="标题 9 Char"/>
    <w:basedOn w:val="47"/>
    <w:link w:val="14"/>
    <w:qFormat/>
    <w:uiPriority w:val="0"/>
    <w:rPr>
      <w:rFonts w:ascii="Arial" w:hAnsi="Arial" w:eastAsia="黑体"/>
      <w:kern w:val="0"/>
      <w:szCs w:val="21"/>
    </w:rPr>
  </w:style>
  <w:style w:type="character" w:customStyle="1" w:styleId="92">
    <w:name w:val="tit13"/>
    <w:qFormat/>
    <w:uiPriority w:val="0"/>
    <w:rPr>
      <w:color w:val="FFFFFF"/>
    </w:rPr>
  </w:style>
  <w:style w:type="character" w:customStyle="1" w:styleId="93">
    <w:name w:val="txt1"/>
    <w:basedOn w:val="47"/>
    <w:qFormat/>
    <w:uiPriority w:val="0"/>
  </w:style>
  <w:style w:type="character" w:customStyle="1" w:styleId="94">
    <w:name w:val="nostart"/>
    <w:qFormat/>
    <w:uiPriority w:val="0"/>
    <w:rPr>
      <w:color w:val="FF0000"/>
    </w:rPr>
  </w:style>
  <w:style w:type="character" w:customStyle="1" w:styleId="95">
    <w:name w:val="tit12"/>
    <w:qFormat/>
    <w:uiPriority w:val="0"/>
    <w:rPr>
      <w:color w:val="04A06C"/>
    </w:rPr>
  </w:style>
  <w:style w:type="character" w:customStyle="1" w:styleId="96">
    <w:name w:val="txt"/>
    <w:qFormat/>
    <w:uiPriority w:val="0"/>
    <w:rPr>
      <w:color w:val="C0C0C0"/>
    </w:rPr>
  </w:style>
  <w:style w:type="character" w:customStyle="1" w:styleId="97">
    <w:name w:val="mesg-myd"/>
    <w:qFormat/>
    <w:uiPriority w:val="0"/>
    <w:rPr>
      <w:color w:val="EE0000"/>
    </w:rPr>
  </w:style>
  <w:style w:type="character" w:customStyle="1" w:styleId="98">
    <w:name w:val="c1"/>
    <w:basedOn w:val="47"/>
    <w:qFormat/>
    <w:uiPriority w:val="0"/>
  </w:style>
  <w:style w:type="character" w:customStyle="1" w:styleId="99">
    <w:name w:val="name2"/>
    <w:qFormat/>
    <w:uiPriority w:val="0"/>
    <w:rPr>
      <w:color w:val="000000"/>
      <w:sz w:val="39"/>
      <w:szCs w:val="39"/>
    </w:rPr>
  </w:style>
  <w:style w:type="character" w:customStyle="1" w:styleId="100">
    <w:name w:val="num51"/>
    <w:basedOn w:val="47"/>
    <w:qFormat/>
    <w:uiPriority w:val="0"/>
  </w:style>
  <w:style w:type="character" w:customStyle="1" w:styleId="101">
    <w:name w:val="zw"/>
    <w:qFormat/>
    <w:uiPriority w:val="0"/>
    <w:rPr>
      <w:color w:val="BD1E22"/>
      <w:sz w:val="22"/>
      <w:szCs w:val="22"/>
    </w:rPr>
  </w:style>
  <w:style w:type="character" w:customStyle="1" w:styleId="102">
    <w:name w:val="l3"/>
    <w:qFormat/>
    <w:uiPriority w:val="0"/>
    <w:rPr>
      <w:color w:val="999999"/>
    </w:rPr>
  </w:style>
  <w:style w:type="character" w:customStyle="1" w:styleId="103">
    <w:name w:val="buvis"/>
    <w:qFormat/>
    <w:uiPriority w:val="0"/>
    <w:rPr>
      <w:color w:val="999999"/>
    </w:rPr>
  </w:style>
  <w:style w:type="character" w:customStyle="1" w:styleId="104">
    <w:name w:val="datetime"/>
    <w:qFormat/>
    <w:uiPriority w:val="0"/>
    <w:rPr>
      <w:rFonts w:hint="default" w:ascii="Arial" w:hAnsi="Arial" w:cs="Arial"/>
      <w:color w:val="999999"/>
      <w:sz w:val="21"/>
      <w:szCs w:val="21"/>
    </w:rPr>
  </w:style>
  <w:style w:type="character" w:customStyle="1" w:styleId="105">
    <w:name w:val="buvis1"/>
    <w:qFormat/>
    <w:uiPriority w:val="0"/>
    <w:rPr>
      <w:color w:val="CC0000"/>
    </w:rPr>
  </w:style>
  <w:style w:type="character" w:customStyle="1" w:styleId="106">
    <w:name w:val="纯文本 Char1"/>
    <w:qFormat/>
    <w:uiPriority w:val="0"/>
    <w:rPr>
      <w:rFonts w:ascii="Courier New" w:hAnsi="Courier New" w:eastAsia="宋体"/>
      <w:kern w:val="2"/>
      <w:sz w:val="21"/>
      <w:lang w:val="en-US" w:eastAsia="zh-CN" w:bidi="ar-SA"/>
    </w:rPr>
  </w:style>
  <w:style w:type="character" w:customStyle="1" w:styleId="107">
    <w:name w:val="name"/>
    <w:qFormat/>
    <w:uiPriority w:val="0"/>
    <w:rPr>
      <w:color w:val="444444"/>
      <w:sz w:val="21"/>
      <w:szCs w:val="21"/>
    </w:rPr>
  </w:style>
  <w:style w:type="character" w:customStyle="1" w:styleId="108">
    <w:name w:val="textcontents"/>
    <w:basedOn w:val="47"/>
    <w:qFormat/>
    <w:uiPriority w:val="0"/>
  </w:style>
  <w:style w:type="character" w:customStyle="1" w:styleId="109">
    <w:name w:val="over"/>
    <w:qFormat/>
    <w:uiPriority w:val="0"/>
    <w:rPr>
      <w:color w:val="B60000"/>
    </w:rPr>
  </w:style>
  <w:style w:type="character" w:customStyle="1" w:styleId="110">
    <w:name w:val="starting3"/>
    <w:basedOn w:val="47"/>
    <w:qFormat/>
    <w:uiPriority w:val="0"/>
  </w:style>
  <w:style w:type="character" w:customStyle="1" w:styleId="111">
    <w:name w:val="Char Char"/>
    <w:qFormat/>
    <w:uiPriority w:val="0"/>
    <w:rPr>
      <w:rFonts w:ascii="Arial" w:hAnsi="Arial" w:eastAsia="黑体"/>
      <w:b/>
      <w:bCs/>
      <w:kern w:val="2"/>
      <w:sz w:val="32"/>
      <w:szCs w:val="32"/>
      <w:lang w:val="en-US" w:eastAsia="zh-CN" w:bidi="ar-SA"/>
    </w:rPr>
  </w:style>
  <w:style w:type="character" w:customStyle="1" w:styleId="112">
    <w:name w:val="num31"/>
    <w:basedOn w:val="47"/>
    <w:qFormat/>
    <w:uiPriority w:val="0"/>
  </w:style>
  <w:style w:type="character" w:customStyle="1" w:styleId="113">
    <w:name w:val="img4"/>
    <w:basedOn w:val="47"/>
    <w:qFormat/>
    <w:uiPriority w:val="0"/>
  </w:style>
  <w:style w:type="character" w:customStyle="1" w:styleId="114">
    <w:name w:val="img_title7"/>
    <w:qFormat/>
    <w:uiPriority w:val="0"/>
    <w:rPr>
      <w:vanish/>
    </w:rPr>
  </w:style>
  <w:style w:type="character" w:customStyle="1" w:styleId="115">
    <w:name w:val="l11"/>
    <w:qFormat/>
    <w:uiPriority w:val="0"/>
    <w:rPr>
      <w:color w:val="999999"/>
    </w:rPr>
  </w:style>
  <w:style w:type="character" w:customStyle="1" w:styleId="116">
    <w:name w:val="p05"/>
    <w:basedOn w:val="47"/>
    <w:qFormat/>
    <w:uiPriority w:val="0"/>
  </w:style>
  <w:style w:type="character" w:customStyle="1" w:styleId="117">
    <w:name w:val="l6"/>
    <w:qFormat/>
    <w:uiPriority w:val="0"/>
    <w:rPr>
      <w:color w:val="999999"/>
    </w:rPr>
  </w:style>
  <w:style w:type="character" w:customStyle="1" w:styleId="118">
    <w:name w:val="Char Char5"/>
    <w:qFormat/>
    <w:uiPriority w:val="0"/>
    <w:rPr>
      <w:rFonts w:ascii="Arial" w:hAnsi="Arial" w:eastAsia="黑体"/>
      <w:b/>
      <w:bCs/>
      <w:kern w:val="2"/>
      <w:sz w:val="32"/>
      <w:szCs w:val="32"/>
    </w:rPr>
  </w:style>
  <w:style w:type="character" w:customStyle="1" w:styleId="119">
    <w:name w:val="Char Char8"/>
    <w:qFormat/>
    <w:uiPriority w:val="0"/>
    <w:rPr>
      <w:rFonts w:ascii="Arial" w:hAnsi="Arial" w:eastAsia="黑体"/>
      <w:b/>
      <w:bCs/>
      <w:kern w:val="2"/>
      <w:sz w:val="32"/>
      <w:szCs w:val="32"/>
      <w:lang w:val="en-US" w:eastAsia="zh-CN" w:bidi="ar-SA"/>
    </w:rPr>
  </w:style>
  <w:style w:type="character" w:customStyle="1" w:styleId="120">
    <w:name w:val="Char Char3"/>
    <w:qFormat/>
    <w:uiPriority w:val="0"/>
    <w:rPr>
      <w:rFonts w:ascii="Arial" w:hAnsi="Arial" w:eastAsia="黑体"/>
      <w:b/>
      <w:bCs/>
      <w:kern w:val="2"/>
      <w:sz w:val="32"/>
      <w:szCs w:val="32"/>
      <w:lang w:val="en-US" w:eastAsia="zh-CN" w:bidi="ar-SA"/>
    </w:rPr>
  </w:style>
  <w:style w:type="character" w:customStyle="1" w:styleId="121">
    <w:name w:val="job"/>
    <w:basedOn w:val="47"/>
    <w:qFormat/>
    <w:uiPriority w:val="0"/>
  </w:style>
  <w:style w:type="character" w:customStyle="1" w:styleId="122">
    <w:name w:val="img_title6"/>
    <w:qFormat/>
    <w:uiPriority w:val="0"/>
    <w:rPr>
      <w:vanish/>
    </w:rPr>
  </w:style>
  <w:style w:type="character" w:customStyle="1" w:styleId="123">
    <w:name w:val="tit15"/>
    <w:qFormat/>
    <w:uiPriority w:val="0"/>
    <w:rPr>
      <w:b/>
      <w:color w:val="B60000"/>
    </w:rPr>
  </w:style>
  <w:style w:type="character" w:customStyle="1" w:styleId="124">
    <w:name w:val="nostart1"/>
    <w:qFormat/>
    <w:uiPriority w:val="0"/>
    <w:rPr>
      <w:color w:val="FF0000"/>
    </w:rPr>
  </w:style>
  <w:style w:type="character" w:customStyle="1" w:styleId="125">
    <w:name w:val="标题 1 Char Char"/>
    <w:qFormat/>
    <w:locked/>
    <w:uiPriority w:val="0"/>
    <w:rPr>
      <w:rFonts w:eastAsia="宋体"/>
      <w:b/>
      <w:bCs/>
      <w:kern w:val="44"/>
      <w:sz w:val="44"/>
      <w:szCs w:val="44"/>
      <w:lang w:val="en-US" w:eastAsia="zh-CN" w:bidi="ar-SA"/>
    </w:rPr>
  </w:style>
  <w:style w:type="character" w:customStyle="1" w:styleId="126">
    <w:name w:val="starting4"/>
    <w:basedOn w:val="47"/>
    <w:qFormat/>
    <w:uiPriority w:val="0"/>
  </w:style>
  <w:style w:type="character" w:customStyle="1" w:styleId="127">
    <w:name w:val="msg-box30"/>
    <w:basedOn w:val="47"/>
    <w:qFormat/>
    <w:uiPriority w:val="0"/>
  </w:style>
  <w:style w:type="character" w:customStyle="1" w:styleId="128">
    <w:name w:val="Char Char11"/>
    <w:qFormat/>
    <w:uiPriority w:val="0"/>
    <w:rPr>
      <w:rFonts w:ascii="Arial" w:hAnsi="Arial" w:eastAsia="黑体"/>
      <w:b/>
      <w:bCs/>
      <w:kern w:val="2"/>
      <w:sz w:val="32"/>
      <w:szCs w:val="32"/>
      <w:lang w:val="en-US" w:eastAsia="zh-CN" w:bidi="ar-SA"/>
    </w:rPr>
  </w:style>
  <w:style w:type="character" w:customStyle="1" w:styleId="129">
    <w:name w:val="nostart2"/>
    <w:qFormat/>
    <w:uiPriority w:val="0"/>
    <w:rPr>
      <w:color w:val="B60000"/>
    </w:rPr>
  </w:style>
  <w:style w:type="character" w:customStyle="1" w:styleId="130">
    <w:name w:val="tit11"/>
    <w:qFormat/>
    <w:uiPriority w:val="0"/>
    <w:rPr>
      <w:color w:val="B60000"/>
    </w:rPr>
  </w:style>
  <w:style w:type="character" w:customStyle="1" w:styleId="131">
    <w:name w:val="msg-box29"/>
    <w:basedOn w:val="47"/>
    <w:qFormat/>
    <w:uiPriority w:val="0"/>
  </w:style>
  <w:style w:type="character" w:customStyle="1" w:styleId="132">
    <w:name w:val="Char Char4"/>
    <w:qFormat/>
    <w:uiPriority w:val="0"/>
    <w:rPr>
      <w:rFonts w:eastAsia="宋体"/>
      <w:b/>
      <w:bCs/>
      <w:kern w:val="44"/>
      <w:sz w:val="44"/>
      <w:szCs w:val="44"/>
      <w:lang w:val="en-US" w:eastAsia="zh-CN" w:bidi="ar-SA"/>
    </w:rPr>
  </w:style>
  <w:style w:type="character" w:customStyle="1" w:styleId="133">
    <w:name w:val="msg-box31"/>
    <w:basedOn w:val="47"/>
    <w:qFormat/>
    <w:uiPriority w:val="0"/>
  </w:style>
  <w:style w:type="character" w:customStyle="1" w:styleId="134">
    <w:name w:val="标题 2 Char Char"/>
    <w:qFormat/>
    <w:locked/>
    <w:uiPriority w:val="0"/>
    <w:rPr>
      <w:rFonts w:ascii="Arial" w:hAnsi="Arial" w:eastAsia="黑体"/>
      <w:b/>
      <w:bCs/>
      <w:kern w:val="2"/>
      <w:sz w:val="32"/>
      <w:szCs w:val="32"/>
      <w:lang w:val="en-US" w:eastAsia="zh-CN" w:bidi="ar-SA"/>
    </w:rPr>
  </w:style>
  <w:style w:type="character" w:customStyle="1" w:styleId="135">
    <w:name w:val="num41"/>
    <w:basedOn w:val="47"/>
    <w:qFormat/>
    <w:uiPriority w:val="0"/>
  </w:style>
  <w:style w:type="character" w:customStyle="1" w:styleId="136">
    <w:name w:val="l51"/>
    <w:qFormat/>
    <w:uiPriority w:val="0"/>
    <w:rPr>
      <w:color w:val="999999"/>
    </w:rPr>
  </w:style>
  <w:style w:type="character" w:customStyle="1" w:styleId="137">
    <w:name w:val="starting2"/>
    <w:qFormat/>
    <w:uiPriority w:val="0"/>
    <w:rPr>
      <w:color w:val="B60000"/>
    </w:rPr>
  </w:style>
  <w:style w:type="character" w:customStyle="1" w:styleId="138">
    <w:name w:val="tit14"/>
    <w:qFormat/>
    <w:uiPriority w:val="0"/>
    <w:rPr>
      <w:color w:val="B60000"/>
    </w:rPr>
  </w:style>
  <w:style w:type="character" w:customStyle="1" w:styleId="139">
    <w:name w:val="l41"/>
    <w:qFormat/>
    <w:uiPriority w:val="0"/>
    <w:rPr>
      <w:color w:val="999999"/>
    </w:rPr>
  </w:style>
  <w:style w:type="character" w:customStyle="1" w:styleId="140">
    <w:name w:val="name1"/>
    <w:qFormat/>
    <w:uiPriority w:val="0"/>
    <w:rPr>
      <w:color w:val="695435"/>
      <w:sz w:val="24"/>
      <w:szCs w:val="24"/>
    </w:rPr>
  </w:style>
  <w:style w:type="character" w:customStyle="1" w:styleId="141">
    <w:name w:val="Char Char7"/>
    <w:qFormat/>
    <w:uiPriority w:val="0"/>
    <w:rPr>
      <w:rFonts w:ascii="Arial" w:hAnsi="Arial" w:eastAsia="黑体"/>
      <w:b/>
      <w:bCs/>
      <w:kern w:val="2"/>
      <w:sz w:val="32"/>
      <w:szCs w:val="32"/>
      <w:lang w:val="en-US" w:eastAsia="zh-CN" w:bidi="ar-SA"/>
    </w:rPr>
  </w:style>
  <w:style w:type="character" w:customStyle="1" w:styleId="142">
    <w:name w:val="l7"/>
    <w:qFormat/>
    <w:uiPriority w:val="0"/>
    <w:rPr>
      <w:color w:val="999999"/>
    </w:rPr>
  </w:style>
  <w:style w:type="character" w:customStyle="1" w:styleId="143">
    <w:name w:val="Char Char2"/>
    <w:qFormat/>
    <w:uiPriority w:val="0"/>
    <w:rPr>
      <w:rFonts w:eastAsia="宋体"/>
      <w:kern w:val="2"/>
      <w:sz w:val="21"/>
      <w:szCs w:val="24"/>
      <w:lang w:val="en-US" w:eastAsia="zh-CN" w:bidi="ar-SA"/>
    </w:rPr>
  </w:style>
  <w:style w:type="character" w:customStyle="1" w:styleId="144">
    <w:name w:val="zs"/>
    <w:qFormat/>
    <w:uiPriority w:val="0"/>
    <w:rPr>
      <w:color w:val="8D744B"/>
      <w:sz w:val="18"/>
      <w:szCs w:val="18"/>
    </w:rPr>
  </w:style>
  <w:style w:type="character" w:customStyle="1" w:styleId="145">
    <w:name w:val="num71"/>
    <w:basedOn w:val="47"/>
    <w:qFormat/>
    <w:uiPriority w:val="0"/>
  </w:style>
  <w:style w:type="character" w:customStyle="1" w:styleId="146">
    <w:name w:val="over3"/>
    <w:basedOn w:val="47"/>
    <w:qFormat/>
    <w:uiPriority w:val="0"/>
  </w:style>
  <w:style w:type="character" w:customStyle="1" w:styleId="147">
    <w:name w:val="nostart3"/>
    <w:basedOn w:val="47"/>
    <w:qFormat/>
    <w:uiPriority w:val="0"/>
  </w:style>
  <w:style w:type="character" w:customStyle="1" w:styleId="148">
    <w:name w:val="c2"/>
    <w:basedOn w:val="47"/>
    <w:qFormat/>
    <w:uiPriority w:val="0"/>
  </w:style>
  <w:style w:type="character" w:customStyle="1" w:styleId="149">
    <w:name w:val="job1"/>
    <w:basedOn w:val="47"/>
    <w:qFormat/>
    <w:uiPriority w:val="0"/>
  </w:style>
  <w:style w:type="character" w:customStyle="1" w:styleId="150">
    <w:name w:val="starting"/>
    <w:qFormat/>
    <w:uiPriority w:val="0"/>
    <w:rPr>
      <w:color w:val="339900"/>
    </w:rPr>
  </w:style>
  <w:style w:type="character" w:customStyle="1" w:styleId="151">
    <w:name w:val="img_title9"/>
    <w:qFormat/>
    <w:uiPriority w:val="0"/>
    <w:rPr>
      <w:vanish/>
    </w:rPr>
  </w:style>
  <w:style w:type="character" w:customStyle="1" w:styleId="152">
    <w:name w:val="标题 2 Char1"/>
    <w:qFormat/>
    <w:uiPriority w:val="0"/>
    <w:rPr>
      <w:rFonts w:ascii="Arial" w:hAnsi="Arial" w:eastAsia="黑体"/>
      <w:b/>
      <w:bCs/>
      <w:kern w:val="2"/>
      <w:sz w:val="32"/>
      <w:szCs w:val="32"/>
      <w:lang w:val="en-US" w:eastAsia="zh-CN" w:bidi="ar-SA"/>
    </w:rPr>
  </w:style>
  <w:style w:type="character" w:customStyle="1" w:styleId="153">
    <w:name w:val="Char Char1"/>
    <w:qFormat/>
    <w:uiPriority w:val="0"/>
    <w:rPr>
      <w:rFonts w:eastAsia="宋体"/>
      <w:kern w:val="2"/>
      <w:sz w:val="21"/>
      <w:szCs w:val="24"/>
      <w:lang w:val="en-US" w:eastAsia="zh-CN" w:bidi="ar-SA"/>
    </w:rPr>
  </w:style>
  <w:style w:type="character" w:customStyle="1" w:styleId="154">
    <w:name w:val="over1"/>
    <w:qFormat/>
    <w:uiPriority w:val="0"/>
    <w:rPr>
      <w:color w:val="B60000"/>
    </w:rPr>
  </w:style>
  <w:style w:type="character" w:customStyle="1" w:styleId="155">
    <w:name w:val="num61"/>
    <w:basedOn w:val="47"/>
    <w:qFormat/>
    <w:uiPriority w:val="0"/>
  </w:style>
  <w:style w:type="character" w:customStyle="1" w:styleId="156">
    <w:name w:val="Char Char Char"/>
    <w:qFormat/>
    <w:uiPriority w:val="0"/>
    <w:rPr>
      <w:rFonts w:eastAsia="宋体"/>
      <w:b/>
      <w:bCs/>
      <w:kern w:val="44"/>
      <w:sz w:val="44"/>
      <w:szCs w:val="44"/>
      <w:lang w:val="en-US" w:eastAsia="zh-CN" w:bidi="ar-SA"/>
    </w:rPr>
  </w:style>
  <w:style w:type="character" w:customStyle="1" w:styleId="157">
    <w:name w:val="img_title8"/>
    <w:qFormat/>
    <w:uiPriority w:val="0"/>
    <w:rPr>
      <w:vanish/>
    </w:rPr>
  </w:style>
  <w:style w:type="character" w:customStyle="1" w:styleId="158">
    <w:name w:val="Char Char81"/>
    <w:qFormat/>
    <w:uiPriority w:val="0"/>
    <w:rPr>
      <w:rFonts w:ascii="Arial" w:hAnsi="Arial" w:eastAsia="黑体"/>
      <w:b/>
      <w:bCs/>
      <w:kern w:val="2"/>
      <w:sz w:val="32"/>
      <w:szCs w:val="32"/>
      <w:lang w:val="en-US" w:eastAsia="zh-CN" w:bidi="ar-SA"/>
    </w:rPr>
  </w:style>
  <w:style w:type="character" w:customStyle="1" w:styleId="159">
    <w:name w:val="jg"/>
    <w:basedOn w:val="47"/>
    <w:qFormat/>
    <w:uiPriority w:val="0"/>
  </w:style>
  <w:style w:type="character" w:customStyle="1" w:styleId="160">
    <w:name w:val="msg-box28"/>
    <w:basedOn w:val="47"/>
    <w:qFormat/>
    <w:uiPriority w:val="0"/>
  </w:style>
  <w:style w:type="character" w:customStyle="1" w:styleId="161">
    <w:name w:val="num210"/>
    <w:basedOn w:val="47"/>
    <w:qFormat/>
    <w:uiPriority w:val="0"/>
  </w:style>
  <w:style w:type="character" w:customStyle="1" w:styleId="162">
    <w:name w:val="tit10"/>
    <w:qFormat/>
    <w:uiPriority w:val="0"/>
    <w:rPr>
      <w:color w:val="B60000"/>
    </w:rPr>
  </w:style>
  <w:style w:type="character" w:customStyle="1" w:styleId="163">
    <w:name w:val="tit9"/>
    <w:qFormat/>
    <w:uiPriority w:val="0"/>
    <w:rPr>
      <w:color w:val="B60000"/>
      <w:sz w:val="27"/>
      <w:szCs w:val="27"/>
      <w:bdr w:val="single" w:color="DFCEB8" w:sz="6" w:space="0"/>
      <w:shd w:val="clear" w:color="auto" w:fill="FFFFFF"/>
    </w:rPr>
  </w:style>
  <w:style w:type="character" w:customStyle="1" w:styleId="164">
    <w:name w:val="red"/>
    <w:qFormat/>
    <w:uiPriority w:val="0"/>
    <w:rPr>
      <w:rFonts w:hint="default" w:ascii="Arial" w:hAnsi="Arial" w:cs="Arial"/>
      <w:color w:val="E50000"/>
    </w:rPr>
  </w:style>
  <w:style w:type="character" w:customStyle="1" w:styleId="165">
    <w:name w:val="l21"/>
    <w:qFormat/>
    <w:uiPriority w:val="0"/>
    <w:rPr>
      <w:color w:val="999999"/>
    </w:rPr>
  </w:style>
  <w:style w:type="character" w:customStyle="1" w:styleId="166">
    <w:name w:val="Char Char71"/>
    <w:qFormat/>
    <w:uiPriority w:val="0"/>
    <w:rPr>
      <w:rFonts w:ascii="Arial" w:hAnsi="Arial" w:eastAsia="黑体"/>
      <w:b/>
      <w:bCs/>
      <w:kern w:val="2"/>
      <w:sz w:val="32"/>
      <w:szCs w:val="32"/>
      <w:lang w:val="en-US" w:eastAsia="zh-CN" w:bidi="ar-SA"/>
    </w:rPr>
  </w:style>
  <w:style w:type="character" w:customStyle="1" w:styleId="167">
    <w:name w:val="over2"/>
    <w:qFormat/>
    <w:uiPriority w:val="0"/>
    <w:rPr>
      <w:color w:val="999999"/>
    </w:rPr>
  </w:style>
  <w:style w:type="character" w:customStyle="1" w:styleId="168">
    <w:name w:val="unit"/>
    <w:qFormat/>
    <w:uiPriority w:val="0"/>
    <w:rPr>
      <w:color w:val="999999"/>
    </w:rPr>
  </w:style>
  <w:style w:type="character" w:customStyle="1" w:styleId="169">
    <w:name w:val="num81"/>
    <w:basedOn w:val="47"/>
    <w:qFormat/>
    <w:uiPriority w:val="0"/>
  </w:style>
  <w:style w:type="character" w:customStyle="1" w:styleId="170">
    <w:name w:val="font161"/>
    <w:qFormat/>
    <w:uiPriority w:val="0"/>
    <w:rPr>
      <w:b/>
      <w:bCs/>
      <w:sz w:val="32"/>
      <w:szCs w:val="32"/>
    </w:rPr>
  </w:style>
  <w:style w:type="character" w:customStyle="1" w:styleId="171">
    <w:name w:val="bsharetext"/>
    <w:basedOn w:val="47"/>
    <w:qFormat/>
    <w:uiPriority w:val="0"/>
  </w:style>
  <w:style w:type="character" w:customStyle="1" w:styleId="172">
    <w:name w:val="c3"/>
    <w:basedOn w:val="47"/>
    <w:qFormat/>
    <w:uiPriority w:val="0"/>
  </w:style>
  <w:style w:type="character" w:customStyle="1" w:styleId="173">
    <w:name w:val="Char Char21"/>
    <w:qFormat/>
    <w:uiPriority w:val="0"/>
    <w:rPr>
      <w:rFonts w:eastAsia="宋体"/>
      <w:kern w:val="2"/>
      <w:sz w:val="21"/>
      <w:szCs w:val="24"/>
      <w:lang w:val="en-US" w:eastAsia="zh-CN" w:bidi="ar-SA"/>
    </w:rPr>
  </w:style>
  <w:style w:type="character" w:customStyle="1" w:styleId="174">
    <w:name w:val="starting1"/>
    <w:qFormat/>
    <w:uiPriority w:val="0"/>
    <w:rPr>
      <w:color w:val="339900"/>
    </w:rPr>
  </w:style>
  <w:style w:type="character" w:customStyle="1" w:styleId="175">
    <w:name w:val="批注主题 Char"/>
    <w:basedOn w:val="67"/>
    <w:link w:val="43"/>
    <w:qFormat/>
    <w:uiPriority w:val="0"/>
    <w:rPr>
      <w:rFonts w:cs="Times New Roman"/>
      <w:b/>
      <w:bCs/>
      <w:sz w:val="24"/>
      <w:szCs w:val="24"/>
    </w:rPr>
  </w:style>
  <w:style w:type="character" w:customStyle="1" w:styleId="176">
    <w:name w:val="正文文本 3 Char"/>
    <w:basedOn w:val="47"/>
    <w:link w:val="19"/>
    <w:qFormat/>
    <w:uiPriority w:val="0"/>
    <w:rPr>
      <w:rFonts w:ascii="宋体"/>
      <w:sz w:val="24"/>
      <w:szCs w:val="20"/>
    </w:rPr>
  </w:style>
  <w:style w:type="paragraph" w:customStyle="1" w:styleId="177">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bCs w:val="0"/>
      <w:sz w:val="32"/>
      <w:szCs w:val="20"/>
    </w:rPr>
  </w:style>
  <w:style w:type="paragraph" w:customStyle="1" w:styleId="178">
    <w:name w:val="Char2"/>
    <w:basedOn w:val="1"/>
    <w:qFormat/>
    <w:uiPriority w:val="0"/>
    <w:pPr>
      <w:tabs>
        <w:tab w:val="left" w:pos="360"/>
      </w:tabs>
    </w:pPr>
    <w:rPr>
      <w:sz w:val="24"/>
    </w:rPr>
  </w:style>
  <w:style w:type="paragraph" w:customStyle="1" w:styleId="179">
    <w:name w:val="Default Paragraph Char Char Char Char"/>
    <w:basedOn w:val="1"/>
    <w:next w:val="1"/>
    <w:qFormat/>
    <w:uiPriority w:val="0"/>
    <w:pPr>
      <w:spacing w:line="360" w:lineRule="auto"/>
    </w:pPr>
    <w:rPr>
      <w:szCs w:val="20"/>
    </w:rPr>
  </w:style>
  <w:style w:type="character" w:customStyle="1" w:styleId="180">
    <w:name w:val="脚注文本 Char"/>
    <w:basedOn w:val="47"/>
    <w:link w:val="33"/>
    <w:qFormat/>
    <w:uiPriority w:val="0"/>
    <w:rPr>
      <w:sz w:val="20"/>
      <w:szCs w:val="20"/>
    </w:rPr>
  </w:style>
  <w:style w:type="paragraph" w:customStyle="1" w:styleId="181">
    <w:name w:val="节标题"/>
    <w:basedOn w:val="1"/>
    <w:next w:val="1"/>
    <w:qFormat/>
    <w:uiPriority w:val="0"/>
    <w:pPr>
      <w:widowControl/>
      <w:spacing w:line="289" w:lineRule="atLeast"/>
      <w:jc w:val="center"/>
      <w:textAlignment w:val="baseline"/>
    </w:pPr>
    <w:rPr>
      <w:color w:val="000000"/>
      <w:kern w:val="0"/>
      <w:sz w:val="28"/>
      <w:szCs w:val="20"/>
      <w:u w:color="000000"/>
    </w:rPr>
  </w:style>
  <w:style w:type="character" w:customStyle="1" w:styleId="182">
    <w:name w:val="正文文本缩进 3 Char"/>
    <w:basedOn w:val="47"/>
    <w:link w:val="35"/>
    <w:qFormat/>
    <w:uiPriority w:val="0"/>
    <w:rPr>
      <w:sz w:val="16"/>
      <w:szCs w:val="16"/>
    </w:rPr>
  </w:style>
  <w:style w:type="paragraph" w:customStyle="1" w:styleId="183">
    <w:name w:val="样式 标题 2 + Times New Roman 四号 非加粗 段前: 5 磅 段后: 0 磅 行距: 固定值 20..."/>
    <w:basedOn w:val="7"/>
    <w:qFormat/>
    <w:uiPriority w:val="0"/>
    <w:pPr>
      <w:spacing w:before="100" w:line="400" w:lineRule="exact"/>
    </w:pPr>
    <w:rPr>
      <w:rFonts w:ascii="Times New Roman" w:hAnsi="Times New Roman" w:cs="宋体"/>
      <w:b w:val="0"/>
      <w:bCs w:val="0"/>
      <w:sz w:val="28"/>
      <w:szCs w:val="20"/>
    </w:rPr>
  </w:style>
  <w:style w:type="paragraph" w:customStyle="1" w:styleId="184">
    <w:name w:val="Blockquote"/>
    <w:basedOn w:val="1"/>
    <w:qFormat/>
    <w:uiPriority w:val="0"/>
    <w:pPr>
      <w:autoSpaceDE w:val="0"/>
      <w:autoSpaceDN w:val="0"/>
      <w:adjustRightInd w:val="0"/>
      <w:spacing w:before="100" w:after="100"/>
      <w:ind w:left="360" w:right="360"/>
      <w:jc w:val="left"/>
    </w:pPr>
    <w:rPr>
      <w:kern w:val="0"/>
      <w:sz w:val="24"/>
      <w:szCs w:val="20"/>
    </w:rPr>
  </w:style>
  <w:style w:type="character" w:customStyle="1" w:styleId="185">
    <w:name w:val="标题 Char"/>
    <w:basedOn w:val="47"/>
    <w:link w:val="42"/>
    <w:qFormat/>
    <w:uiPriority w:val="0"/>
    <w:rPr>
      <w:rFonts w:ascii="Arial" w:hAnsi="Arial"/>
      <w:b/>
      <w:kern w:val="0"/>
      <w:sz w:val="32"/>
      <w:szCs w:val="20"/>
    </w:rPr>
  </w:style>
  <w:style w:type="paragraph" w:customStyle="1" w:styleId="186">
    <w:name w:val="Char Char Char Char Char Char Char Char Char Char Char Char Char1"/>
    <w:basedOn w:val="1"/>
    <w:qFormat/>
    <w:uiPriority w:val="0"/>
  </w:style>
  <w:style w:type="paragraph" w:customStyle="1" w:styleId="187">
    <w:name w:val="样式3"/>
    <w:basedOn w:val="8"/>
    <w:qFormat/>
    <w:uiPriority w:val="0"/>
    <w:pPr>
      <w:spacing w:before="260" w:after="260" w:line="415" w:lineRule="auto"/>
    </w:pPr>
    <w:rPr>
      <w:rFonts w:eastAsia="Arial"/>
      <w:kern w:val="0"/>
    </w:rPr>
  </w:style>
  <w:style w:type="paragraph" w:customStyle="1" w:styleId="188">
    <w:name w:val="样式 标题 3 + (中文) 黑体 小四 非加粗 段前: 7.8 磅 段后: 0 磅 行距: 固定值 20 磅"/>
    <w:basedOn w:val="8"/>
    <w:qFormat/>
    <w:uiPriority w:val="0"/>
    <w:pPr>
      <w:spacing w:line="400" w:lineRule="exact"/>
    </w:pPr>
    <w:rPr>
      <w:rFonts w:eastAsia="黑体" w:cs="宋体"/>
      <w:b w:val="0"/>
      <w:bCs w:val="0"/>
      <w:kern w:val="0"/>
      <w:sz w:val="24"/>
      <w:szCs w:val="20"/>
    </w:rPr>
  </w:style>
  <w:style w:type="paragraph" w:customStyle="1" w:styleId="189">
    <w:name w:val="表格文字"/>
    <w:basedOn w:val="1"/>
    <w:qFormat/>
    <w:uiPriority w:val="0"/>
    <w:pPr>
      <w:adjustRightInd w:val="0"/>
      <w:spacing w:line="420" w:lineRule="atLeast"/>
      <w:jc w:val="left"/>
      <w:textAlignment w:val="baseline"/>
    </w:pPr>
    <w:rPr>
      <w:kern w:val="0"/>
      <w:szCs w:val="20"/>
    </w:rPr>
  </w:style>
  <w:style w:type="paragraph" w:customStyle="1" w:styleId="190">
    <w:name w:val="样式1"/>
    <w:basedOn w:val="8"/>
    <w:qFormat/>
    <w:uiPriority w:val="0"/>
    <w:pPr>
      <w:spacing w:before="260" w:after="260" w:line="415" w:lineRule="auto"/>
    </w:pPr>
    <w:rPr>
      <w:rFonts w:eastAsia="Arial"/>
      <w:kern w:val="0"/>
    </w:rPr>
  </w:style>
  <w:style w:type="paragraph" w:customStyle="1" w:styleId="191">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92">
    <w:name w:val="p0"/>
    <w:basedOn w:val="1"/>
    <w:qFormat/>
    <w:uiPriority w:val="0"/>
    <w:pPr>
      <w:widowControl/>
    </w:pPr>
    <w:rPr>
      <w:kern w:val="0"/>
      <w:szCs w:val="21"/>
    </w:rPr>
  </w:style>
  <w:style w:type="paragraph" w:customStyle="1" w:styleId="193">
    <w:name w:val="样式4"/>
    <w:basedOn w:val="8"/>
    <w:qFormat/>
    <w:uiPriority w:val="0"/>
    <w:pPr>
      <w:spacing w:before="260" w:after="260" w:line="415" w:lineRule="auto"/>
    </w:pPr>
    <w:rPr>
      <w:rFonts w:eastAsia="Arial"/>
      <w:kern w:val="0"/>
    </w:rPr>
  </w:style>
  <w:style w:type="paragraph" w:customStyle="1" w:styleId="194">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95">
    <w:name w:val="Char Char Char Char"/>
    <w:basedOn w:val="1"/>
    <w:qFormat/>
    <w:uiPriority w:val="0"/>
  </w:style>
  <w:style w:type="paragraph" w:customStyle="1" w:styleId="196">
    <w:name w:val="表格"/>
    <w:basedOn w:val="1"/>
    <w:qFormat/>
    <w:uiPriority w:val="0"/>
    <w:pPr>
      <w:jc w:val="center"/>
      <w:textAlignment w:val="center"/>
    </w:pPr>
    <w:rPr>
      <w:rFonts w:ascii="华文细黑" w:hAnsi="华文细黑"/>
      <w:kern w:val="0"/>
      <w:szCs w:val="20"/>
    </w:rPr>
  </w:style>
  <w:style w:type="paragraph" w:customStyle="1" w:styleId="197">
    <w:name w:val="样式2"/>
    <w:basedOn w:val="8"/>
    <w:qFormat/>
    <w:uiPriority w:val="0"/>
    <w:pPr>
      <w:spacing w:before="260" w:after="260" w:line="415" w:lineRule="auto"/>
    </w:pPr>
    <w:rPr>
      <w:kern w:val="0"/>
    </w:rPr>
  </w:style>
  <w:style w:type="paragraph" w:customStyle="1" w:styleId="198">
    <w:name w:val="1"/>
    <w:basedOn w:val="1"/>
    <w:next w:val="1"/>
    <w:qFormat/>
    <w:uiPriority w:val="0"/>
  </w:style>
  <w:style w:type="paragraph" w:customStyle="1" w:styleId="199">
    <w:name w:val="Char4"/>
    <w:basedOn w:val="1"/>
    <w:qFormat/>
    <w:uiPriority w:val="0"/>
    <w:pPr>
      <w:widowControl/>
      <w:spacing w:line="360" w:lineRule="auto"/>
      <w:ind w:firstLine="200" w:firstLineChars="200"/>
      <w:textAlignment w:val="baseline"/>
    </w:pPr>
    <w:rPr>
      <w:color w:val="000000"/>
      <w:kern w:val="0"/>
      <w:szCs w:val="20"/>
      <w:u w:color="000000"/>
    </w:rPr>
  </w:style>
  <w:style w:type="paragraph" w:customStyle="1" w:styleId="200">
    <w:name w:val="p15"/>
    <w:qFormat/>
    <w:uiPriority w:val="0"/>
    <w:pPr>
      <w:jc w:val="both"/>
    </w:pPr>
    <w:rPr>
      <w:rFonts w:ascii="宋体" w:hAnsi="Times New Roman" w:eastAsia="宋体" w:cs="宋体"/>
      <w:sz w:val="21"/>
      <w:szCs w:val="21"/>
      <w:lang w:val="en-US" w:eastAsia="zh-CN" w:bidi="ar-SA"/>
    </w:rPr>
  </w:style>
  <w:style w:type="paragraph" w:customStyle="1" w:styleId="201">
    <w:name w:val="p0 New"/>
    <w:basedOn w:val="1"/>
    <w:qFormat/>
    <w:uiPriority w:val="0"/>
    <w:pPr>
      <w:widowControl/>
      <w:jc w:val="left"/>
    </w:pPr>
    <w:rPr>
      <w:rFonts w:ascii="宋体" w:hAnsi="宋体" w:cs="宋体"/>
      <w:kern w:val="0"/>
      <w:sz w:val="18"/>
      <w:szCs w:val="18"/>
    </w:rPr>
  </w:style>
  <w:style w:type="paragraph" w:customStyle="1" w:styleId="202">
    <w:name w:val="列出段落1"/>
    <w:basedOn w:val="1"/>
    <w:unhideWhenUsed/>
    <w:qFormat/>
    <w:uiPriority w:val="99"/>
    <w:pPr>
      <w:ind w:firstLine="420" w:firstLineChars="200"/>
    </w:pPr>
  </w:style>
  <w:style w:type="character" w:customStyle="1" w:styleId="203">
    <w:name w:val="qowt-font4"/>
    <w:basedOn w:val="47"/>
    <w:qFormat/>
    <w:uiPriority w:val="0"/>
  </w:style>
  <w:style w:type="paragraph" w:styleId="204">
    <w:name w:val="List Paragraph"/>
    <w:basedOn w:val="1"/>
    <w:unhideWhenUsed/>
    <w:qFormat/>
    <w:uiPriority w:val="99"/>
    <w:pPr>
      <w:ind w:firstLine="420" w:firstLineChars="200"/>
    </w:pPr>
  </w:style>
  <w:style w:type="paragraph" w:customStyle="1" w:styleId="20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AD884-3C39-40E9-BAF4-98C228A7E8F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1046</Words>
  <Characters>5967</Characters>
  <Lines>49</Lines>
  <Paragraphs>13</Paragraphs>
  <TotalTime>4</TotalTime>
  <ScaleCrop>false</ScaleCrop>
  <LinksUpToDate>false</LinksUpToDate>
  <CharactersWithSpaces>7000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2018-08-24T23:43:00Z</dcterms:created>
  <dc:creator>微软用户</dc:creator>
  <cp:lastModifiedBy>Haz丶px</cp:lastModifiedBy>
  <cp:lastPrinted>2021-06-10T02:37:00Z</cp:lastPrinted>
  <dcterms:modified xsi:type="dcterms:W3CDTF">2021-06-24T01:14:18Z</dcterms:modified>
  <dc:title>小额工程招标文件</dc:title>
  <cp:revision>404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8286EEC8C61B4A41BD55CD2FE0BB3B67</vt:lpwstr>
  </property>
</Properties>
</file>